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67CC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kern w:val="0"/>
          <w:sz w:val="44"/>
          <w:szCs w:val="44"/>
          <w:highlight w:val="none"/>
          <w:u w:val="single"/>
          <w:lang w:val="en-US" w:eastAsia="zh-CN" w:bidi="ar-SA"/>
        </w:rPr>
        <w:t>管委会西侧</w:t>
      </w: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场地租赁协议</w:t>
      </w:r>
    </w:p>
    <w:p w14:paraId="30CD767D">
      <w:pPr>
        <w:keepNext w:val="0"/>
        <w:keepLines w:val="0"/>
        <w:pageBreakBefore w:val="0"/>
        <w:widowControl/>
        <w:kinsoku w:val="0"/>
        <w:wordWrap/>
        <w:overflowPunct/>
        <w:topLinePunct w:val="0"/>
        <w:autoSpaceDE w:val="0"/>
        <w:autoSpaceDN w:val="0"/>
        <w:bidi w:val="0"/>
        <w:adjustRightInd w:val="0"/>
        <w:snapToGrid w:val="0"/>
        <w:spacing w:line="540" w:lineRule="exact"/>
        <w:ind w:left="542" w:leftChars="128" w:right="3989" w:hanging="273" w:hangingChars="99"/>
        <w:jc w:val="both"/>
        <w:textAlignment w:val="baseline"/>
        <w:rPr>
          <w:rFonts w:hint="eastAsia" w:ascii="仿宋_GB2312" w:hAnsi="仿宋_GB2312" w:eastAsia="仿宋_GB2312" w:cs="仿宋_GB2312"/>
          <w:color w:val="auto"/>
          <w:spacing w:val="-2"/>
          <w:sz w:val="28"/>
          <w:szCs w:val="28"/>
          <w:highlight w:val="none"/>
        </w:rPr>
      </w:pPr>
    </w:p>
    <w:p w14:paraId="55658150">
      <w:pPr>
        <w:spacing w:line="400" w:lineRule="exact"/>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甲方：西安曲江新区事业资产管理中心</w:t>
      </w:r>
    </w:p>
    <w:p w14:paraId="384417FF">
      <w:pPr>
        <w:spacing w:line="400" w:lineRule="exact"/>
        <w:jc w:val="both"/>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乙方：</w:t>
      </w:r>
    </w:p>
    <w:p w14:paraId="2AB85290">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p>
    <w:p w14:paraId="77736A4C">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hint="default"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规定，甲、乙、丙三方经友好协商，本着诚实守信</w:t>
      </w:r>
      <w:r>
        <w:rPr>
          <w:rFonts w:hint="eastAsia" w:ascii="仿宋_GB2312" w:hAnsi="仿宋_GB2312" w:eastAsia="仿宋_GB2312" w:cs="仿宋_GB2312"/>
          <w:color w:val="auto"/>
          <w:spacing w:val="14"/>
          <w:sz w:val="28"/>
          <w:szCs w:val="28"/>
          <w:highlight w:val="none"/>
          <w:lang w:eastAsia="zh-CN"/>
        </w:rPr>
        <w:t>、</w:t>
      </w:r>
      <w:r>
        <w:rPr>
          <w:rFonts w:hint="default"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hint="default" w:ascii="仿宋_GB2312" w:hAnsi="仿宋_GB2312" w:eastAsia="仿宋_GB2312" w:cs="仿宋_GB2312"/>
          <w:color w:val="auto"/>
          <w:spacing w:val="14"/>
          <w:sz w:val="28"/>
          <w:szCs w:val="28"/>
          <w:highlight w:val="none"/>
          <w:lang w:eastAsia="zh-CN"/>
        </w:rPr>
        <w:t>合同，以资共同遵守。</w:t>
      </w:r>
    </w:p>
    <w:p w14:paraId="046DB309">
      <w:pPr>
        <w:keepNext w:val="0"/>
        <w:keepLines w:val="0"/>
        <w:pageBreakBefore w:val="0"/>
        <w:widowControl/>
        <w:kinsoku w:val="0"/>
        <w:wordWrap/>
        <w:overflowPunct/>
        <w:topLinePunct w:val="0"/>
        <w:autoSpaceDE w:val="0"/>
        <w:autoSpaceDN w:val="0"/>
        <w:bidi w:val="0"/>
        <w:adjustRightInd w:val="0"/>
        <w:snapToGrid w:val="0"/>
        <w:spacing w:line="400" w:lineRule="exact"/>
        <w:ind w:left="534"/>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第一条</w:t>
      </w:r>
      <w:r>
        <w:rPr>
          <w:rFonts w:hint="eastAsia" w:ascii="仿宋_GB2312" w:hAnsi="仿宋_GB2312" w:eastAsia="仿宋_GB2312" w:cs="仿宋_GB2312"/>
          <w:b/>
          <w:bCs/>
          <w:color w:val="auto"/>
          <w:spacing w:val="5"/>
          <w:sz w:val="28"/>
          <w:szCs w:val="28"/>
          <w:highlight w:val="none"/>
          <w:lang w:val="en-US" w:eastAsia="zh-CN"/>
        </w:rPr>
        <w:t xml:space="preserve"> </w:t>
      </w:r>
      <w:r>
        <w:rPr>
          <w:rFonts w:hint="eastAsia" w:ascii="仿宋_GB2312" w:hAnsi="仿宋_GB2312" w:eastAsia="仿宋_GB2312" w:cs="仿宋_GB2312"/>
          <w:b/>
          <w:bCs/>
          <w:color w:val="auto"/>
          <w:spacing w:val="5"/>
          <w:sz w:val="28"/>
          <w:szCs w:val="28"/>
          <w:highlight w:val="none"/>
        </w:rPr>
        <w:t>合作方式</w:t>
      </w:r>
    </w:p>
    <w:p w14:paraId="63BF31E7">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default" w:ascii="仿宋_GB2312" w:hAnsi="仿宋_GB2312" w:eastAsia="仿宋_GB2312" w:cs="仿宋_GB2312"/>
          <w:color w:val="auto"/>
          <w:spacing w:val="14"/>
          <w:sz w:val="28"/>
          <w:szCs w:val="28"/>
          <w:highlight w:val="none"/>
          <w:lang w:eastAsia="zh-CN"/>
        </w:rPr>
        <w:t>1.1</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在本合同期内，甲方将位于</w:t>
      </w:r>
      <w:r>
        <w:rPr>
          <w:rFonts w:hint="eastAsia" w:ascii="仿宋_GB2312" w:hAnsi="仿宋_GB2312" w:eastAsia="仿宋_GB2312" w:cs="仿宋_GB2312"/>
          <w:color w:val="auto"/>
          <w:spacing w:val="14"/>
          <w:sz w:val="28"/>
          <w:szCs w:val="28"/>
          <w:highlight w:val="none"/>
          <w:u w:val="single"/>
          <w:lang w:val="en-US" w:eastAsia="zh-CN"/>
        </w:rPr>
        <w:t>管委会西侧</w:t>
      </w:r>
      <w:r>
        <w:rPr>
          <w:rFonts w:hint="eastAsia" w:ascii="仿宋_GB2312" w:hAnsi="仿宋_GB2312" w:eastAsia="仿宋_GB2312" w:cs="仿宋_GB2312"/>
          <w:color w:val="auto"/>
          <w:spacing w:val="14"/>
          <w:sz w:val="28"/>
          <w:szCs w:val="28"/>
          <w:highlight w:val="none"/>
          <w:lang w:eastAsia="zh-CN"/>
        </w:rPr>
        <w:t>场地出租</w:t>
      </w:r>
      <w:r>
        <w:rPr>
          <w:rFonts w:hint="default"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面积</w:t>
      </w:r>
      <w:r>
        <w:rPr>
          <w:rFonts w:hint="eastAsia" w:ascii="仿宋_GB2312" w:hAnsi="仿宋_GB2312" w:eastAsia="仿宋_GB2312" w:cs="仿宋_GB2312"/>
          <w:color w:val="auto"/>
          <w:spacing w:val="14"/>
          <w:sz w:val="28"/>
          <w:szCs w:val="28"/>
          <w:highlight w:val="none"/>
          <w:lang w:eastAsia="zh-CN"/>
        </w:rPr>
        <w:t>合计</w:t>
      </w:r>
      <w:r>
        <w:rPr>
          <w:rFonts w:hint="default"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val="en-US" w:eastAsia="zh-CN"/>
        </w:rPr>
        <w:t>23000</w:t>
      </w:r>
      <w:r>
        <w:rPr>
          <w:rFonts w:hint="eastAsia" w:ascii="仿宋_GB2312" w:hAnsi="仿宋_GB2312" w:eastAsia="仿宋_GB2312" w:cs="仿宋_GB2312"/>
          <w:color w:val="auto"/>
          <w:spacing w:val="14"/>
          <w:sz w:val="28"/>
          <w:szCs w:val="28"/>
          <w:highlight w:val="none"/>
          <w:lang w:val="en-US" w:eastAsia="zh-CN"/>
        </w:rPr>
        <w:t>平方米。</w:t>
      </w:r>
      <w:r>
        <w:rPr>
          <w:rFonts w:hint="eastAsia" w:ascii="仿宋_GB2312" w:hAnsi="仿宋_GB2312" w:eastAsia="仿宋_GB2312" w:cs="仿宋_GB2312"/>
          <w:color w:val="auto"/>
          <w:spacing w:val="14"/>
          <w:sz w:val="28"/>
          <w:szCs w:val="28"/>
          <w:highlight w:val="none"/>
          <w:lang w:eastAsia="zh-CN"/>
        </w:rPr>
        <w:t>乙方在</w:t>
      </w:r>
      <w:r>
        <w:rPr>
          <w:rFonts w:hint="eastAsia" w:ascii="仿宋_GB2312" w:hAnsi="仿宋_GB2312" w:eastAsia="仿宋_GB2312" w:cs="仿宋_GB2312"/>
          <w:color w:val="auto"/>
          <w:spacing w:val="14"/>
          <w:sz w:val="28"/>
          <w:szCs w:val="28"/>
          <w:highlight w:val="none"/>
          <w:u w:val="single"/>
          <w:lang w:val="en-US" w:eastAsia="zh-CN"/>
        </w:rPr>
        <w:t>管委会西侧</w:t>
      </w:r>
      <w:r>
        <w:rPr>
          <w:rFonts w:hint="eastAsia" w:ascii="仿宋_GB2312" w:hAnsi="仿宋_GB2312" w:eastAsia="仿宋_GB2312" w:cs="仿宋_GB2312"/>
          <w:color w:val="auto"/>
          <w:spacing w:val="14"/>
          <w:sz w:val="28"/>
          <w:szCs w:val="28"/>
          <w:highlight w:val="none"/>
          <w:u w:val="none"/>
          <w:lang w:val="en-US" w:eastAsia="zh-CN"/>
        </w:rPr>
        <w:t>场地</w:t>
      </w:r>
      <w:r>
        <w:rPr>
          <w:rFonts w:hint="eastAsia" w:ascii="仿宋_GB2312" w:hAnsi="仿宋_GB2312" w:eastAsia="仿宋_GB2312" w:cs="仿宋_GB2312"/>
          <w:color w:val="auto"/>
          <w:spacing w:val="14"/>
          <w:sz w:val="28"/>
          <w:szCs w:val="28"/>
          <w:highlight w:val="none"/>
          <w:lang w:eastAsia="zh-CN"/>
        </w:rPr>
        <w:t>经营</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项目。</w:t>
      </w:r>
    </w:p>
    <w:p w14:paraId="4DEEB0A3">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default"/>
          <w:color w:val="auto"/>
          <w:highlight w:val="none"/>
          <w:lang w:eastAsia="zh-CN"/>
        </w:rPr>
      </w:pPr>
      <w:r>
        <w:rPr>
          <w:rFonts w:hint="default" w:ascii="仿宋_GB2312" w:hAnsi="仿宋_GB2312" w:eastAsia="仿宋_GB2312" w:cs="仿宋_GB2312"/>
          <w:color w:val="auto"/>
          <w:spacing w:val="14"/>
          <w:sz w:val="28"/>
          <w:szCs w:val="28"/>
          <w:highlight w:val="none"/>
          <w:lang w:eastAsia="zh-CN"/>
        </w:rPr>
        <w:t>1.2</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乙方应按本合同第1.1款约定的</w:t>
      </w:r>
      <w:r>
        <w:rPr>
          <w:rFonts w:hint="eastAsia" w:ascii="仿宋_GB2312" w:hAnsi="仿宋_GB2312" w:eastAsia="仿宋_GB2312" w:cs="仿宋_GB2312"/>
          <w:color w:val="auto"/>
          <w:spacing w:val="14"/>
          <w:sz w:val="28"/>
          <w:szCs w:val="28"/>
          <w:highlight w:val="none"/>
          <w:lang w:val="en-US" w:eastAsia="zh-CN"/>
        </w:rPr>
        <w:t>场地使用</w:t>
      </w:r>
      <w:r>
        <w:rPr>
          <w:rFonts w:hint="default"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hint="default" w:ascii="仿宋_GB2312" w:hAnsi="仿宋_GB2312" w:eastAsia="仿宋_GB2312" w:cs="仿宋_GB2312"/>
          <w:color w:val="auto"/>
          <w:spacing w:val="14"/>
          <w:sz w:val="28"/>
          <w:szCs w:val="28"/>
          <w:highlight w:val="none"/>
          <w:lang w:eastAsia="zh-CN"/>
        </w:rPr>
        <w:t>。</w:t>
      </w:r>
    </w:p>
    <w:p w14:paraId="210D2EE1">
      <w:pPr>
        <w:keepNext w:val="0"/>
        <w:keepLines w:val="0"/>
        <w:pageBreakBefore w:val="0"/>
        <w:widowControl/>
        <w:kinsoku w:val="0"/>
        <w:wordWrap/>
        <w:overflowPunct/>
        <w:topLinePunct w:val="0"/>
        <w:autoSpaceDE w:val="0"/>
        <w:autoSpaceDN w:val="0"/>
        <w:bidi w:val="0"/>
        <w:adjustRightInd w:val="0"/>
        <w:snapToGrid w:val="0"/>
        <w:spacing w:line="240" w:lineRule="auto"/>
        <w:ind w:firstLine="582" w:firstLineChars="200"/>
        <w:jc w:val="both"/>
        <w:textAlignment w:val="baseline"/>
        <w:outlineLvl w:val="1"/>
        <w:rPr>
          <w:rFonts w:hint="eastAsia" w:ascii="仿宋_GB2312" w:hAnsi="仿宋_GB2312" w:eastAsia="仿宋_GB2312" w:cs="仿宋_GB2312"/>
          <w:b/>
          <w:bCs/>
          <w:color w:val="auto"/>
          <w:spacing w:val="5"/>
          <w:sz w:val="28"/>
          <w:szCs w:val="28"/>
          <w:highlight w:val="none"/>
        </w:rPr>
      </w:pPr>
      <w:r>
        <w:rPr>
          <w:rFonts w:hint="eastAsia" w:ascii="仿宋_GB2312" w:hAnsi="仿宋_GB2312" w:eastAsia="仿宋_GB2312" w:cs="仿宋_GB2312"/>
          <w:b/>
          <w:bCs/>
          <w:color w:val="auto"/>
          <w:spacing w:val="5"/>
          <w:sz w:val="28"/>
          <w:szCs w:val="28"/>
          <w:highlight w:val="none"/>
        </w:rPr>
        <w:t xml:space="preserve">第二条 </w:t>
      </w:r>
      <w:r>
        <w:rPr>
          <w:rFonts w:hint="eastAsia" w:ascii="仿宋_GB2312" w:hAnsi="仿宋_GB2312" w:eastAsia="仿宋_GB2312" w:cs="仿宋_GB2312"/>
          <w:b/>
          <w:bCs/>
          <w:color w:val="auto"/>
          <w:spacing w:val="5"/>
          <w:sz w:val="28"/>
          <w:szCs w:val="28"/>
          <w:highlight w:val="none"/>
          <w:lang w:eastAsia="zh-CN"/>
        </w:rPr>
        <w:t>租赁期限、</w:t>
      </w:r>
      <w:r>
        <w:rPr>
          <w:rFonts w:hint="eastAsia" w:ascii="仿宋_GB2312" w:hAnsi="仿宋_GB2312" w:eastAsia="仿宋_GB2312" w:cs="仿宋_GB2312"/>
          <w:b/>
          <w:bCs/>
          <w:color w:val="auto"/>
          <w:spacing w:val="5"/>
          <w:sz w:val="28"/>
          <w:szCs w:val="28"/>
          <w:highlight w:val="none"/>
        </w:rPr>
        <w:t>项目内容</w:t>
      </w:r>
    </w:p>
    <w:p w14:paraId="6415715A">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2.1 租赁期限</w:t>
      </w:r>
    </w:p>
    <w:p w14:paraId="003198E6">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color w:val="auto"/>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经营项目：</w:t>
      </w:r>
      <w:r>
        <w:rPr>
          <w:rFonts w:hint="eastAsia" w:ascii="仿宋_GB2312" w:hAnsi="仿宋_GB2312" w:eastAsia="仿宋_GB2312" w:cs="仿宋_GB2312"/>
          <w:b w:val="0"/>
          <w:bCs w:val="0"/>
          <w:color w:val="auto"/>
          <w:spacing w:val="14"/>
          <w:sz w:val="28"/>
          <w:szCs w:val="28"/>
          <w:highlight w:val="none"/>
          <w:lang w:eastAsia="zh-CN"/>
        </w:rPr>
        <w:t>自</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日起至</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日止，共计</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5</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lang w:val="en-US" w:eastAsia="zh-CN"/>
        </w:rPr>
        <w:t>租赁期限起始日以双方交接日为准</w:t>
      </w:r>
      <w:r>
        <w:rPr>
          <w:rFonts w:hint="eastAsia" w:ascii="仿宋_GB2312" w:hAnsi="仿宋_GB2312" w:eastAsia="仿宋_GB2312" w:cs="仿宋_GB2312"/>
          <w:color w:val="auto"/>
          <w:spacing w:val="14"/>
          <w:sz w:val="28"/>
          <w:szCs w:val="28"/>
          <w:highlight w:val="none"/>
          <w:lang w:eastAsia="zh-CN"/>
        </w:rPr>
        <w:t>）</w:t>
      </w:r>
    </w:p>
    <w:p w14:paraId="6A287E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2 </w:t>
      </w:r>
      <w:r>
        <w:rPr>
          <w:rFonts w:hint="default" w:ascii="仿宋_GB2312" w:hAnsi="仿宋_GB2312" w:eastAsia="仿宋_GB2312" w:cs="仿宋_GB2312"/>
          <w:color w:val="auto"/>
          <w:spacing w:val="14"/>
          <w:sz w:val="28"/>
          <w:szCs w:val="28"/>
          <w:highlight w:val="none"/>
          <w:lang w:eastAsia="zh-CN"/>
        </w:rPr>
        <w:t>产权归属</w:t>
      </w:r>
    </w:p>
    <w:p w14:paraId="332D85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本合同终止时，所有设施（</w:t>
      </w:r>
      <w:r>
        <w:rPr>
          <w:rFonts w:hint="eastAsia" w:ascii="仿宋_GB2312" w:hAnsi="仿宋_GB2312" w:eastAsia="仿宋_GB2312" w:cs="仿宋_GB2312"/>
          <w:color w:val="auto"/>
          <w:spacing w:val="14"/>
          <w:sz w:val="28"/>
          <w:szCs w:val="28"/>
          <w:highlight w:val="none"/>
          <w:lang w:val="en-US" w:eastAsia="zh-CN"/>
        </w:rPr>
        <w:t>包括但不限于</w:t>
      </w:r>
      <w:r>
        <w:rPr>
          <w:rFonts w:hint="eastAsia" w:ascii="仿宋_GB2312" w:hAnsi="仿宋_GB2312" w:eastAsia="仿宋_GB2312" w:cs="仿宋_GB2312"/>
          <w:color w:val="auto"/>
          <w:spacing w:val="14"/>
          <w:sz w:val="28"/>
          <w:szCs w:val="28"/>
          <w:highlight w:val="none"/>
          <w:u w:val="single"/>
          <w:lang w:val="en-US" w:eastAsia="zh-CN"/>
        </w:rPr>
        <w:t>基础设施类水、电图纸</w:t>
      </w:r>
      <w:r>
        <w:rPr>
          <w:rFonts w:hint="eastAsia" w:ascii="仿宋_GB2312" w:hAnsi="仿宋_GB2312" w:eastAsia="仿宋_GB2312" w:cs="仿宋_GB2312"/>
          <w:color w:val="auto"/>
          <w:spacing w:val="14"/>
          <w:sz w:val="28"/>
          <w:szCs w:val="28"/>
          <w:highlight w:val="none"/>
          <w:lang w:val="en-US" w:eastAsia="zh-CN"/>
        </w:rPr>
        <w:t>等</w:t>
      </w:r>
      <w:r>
        <w:rPr>
          <w:rFonts w:hint="default" w:ascii="仿宋_GB2312" w:hAnsi="仿宋_GB2312" w:eastAsia="仿宋_GB2312" w:cs="仿宋_GB2312"/>
          <w:color w:val="auto"/>
          <w:spacing w:val="14"/>
          <w:sz w:val="28"/>
          <w:szCs w:val="28"/>
          <w:highlight w:val="none"/>
          <w:lang w:eastAsia="zh-CN"/>
        </w:rPr>
        <w:t>）无偿移交甲方</w:t>
      </w:r>
      <w:r>
        <w:rPr>
          <w:rFonts w:hint="eastAsia" w:ascii="仿宋_GB2312" w:hAnsi="仿宋_GB2312" w:eastAsia="仿宋_GB2312" w:cs="仿宋_GB2312"/>
          <w:color w:val="auto"/>
          <w:spacing w:val="14"/>
          <w:sz w:val="28"/>
          <w:szCs w:val="28"/>
          <w:highlight w:val="none"/>
          <w:lang w:eastAsia="zh-CN"/>
        </w:rPr>
        <w:t>。</w:t>
      </w:r>
    </w:p>
    <w:p w14:paraId="7E6D7B8D">
      <w:pPr>
        <w:pStyle w:val="2"/>
        <w:spacing w:line="240" w:lineRule="auto"/>
        <w:ind w:firstLine="53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第三条</w:t>
      </w:r>
      <w:r>
        <w:rPr>
          <w:rFonts w:hint="eastAsia" w:ascii="仿宋_GB2312" w:hAnsi="仿宋_GB2312" w:eastAsia="仿宋_GB2312" w:cs="仿宋_GB2312"/>
          <w:b/>
          <w:bCs/>
          <w:color w:val="auto"/>
          <w:spacing w:val="-6"/>
          <w:sz w:val="28"/>
          <w:szCs w:val="28"/>
          <w:highlight w:val="none"/>
          <w:lang w:val="en-US" w:eastAsia="zh-CN"/>
        </w:rPr>
        <w:t xml:space="preserve"> 进场准备</w:t>
      </w:r>
      <w:r>
        <w:rPr>
          <w:rFonts w:hint="eastAsia" w:ascii="仿宋_GB2312" w:hAnsi="仿宋_GB2312" w:eastAsia="仿宋_GB2312" w:cs="仿宋_GB2312"/>
          <w:b/>
          <w:bCs/>
          <w:color w:val="auto"/>
          <w:spacing w:val="-6"/>
          <w:sz w:val="28"/>
          <w:szCs w:val="28"/>
          <w:highlight w:val="none"/>
        </w:rPr>
        <w:t>期</w:t>
      </w:r>
    </w:p>
    <w:p w14:paraId="449F1976">
      <w:pPr>
        <w:keepNext w:val="0"/>
        <w:keepLines w:val="0"/>
        <w:pageBreakBefore w:val="0"/>
        <w:widowControl/>
        <w:kinsoku w:val="0"/>
        <w:wordWrap/>
        <w:overflowPunct/>
        <w:topLinePunct w:val="0"/>
        <w:autoSpaceDE w:val="0"/>
        <w:autoSpaceDN w:val="0"/>
        <w:bidi w:val="0"/>
        <w:adjustRightInd w:val="0"/>
        <w:snapToGrid w:val="0"/>
        <w:spacing w:line="240" w:lineRule="auto"/>
        <w:ind w:firstLine="612"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rPr>
        <w:t>3.1</w:t>
      </w:r>
      <w:r>
        <w:rPr>
          <w:rFonts w:hint="eastAsia" w:ascii="仿宋_GB2312" w:hAnsi="仿宋_GB2312" w:eastAsia="仿宋_GB2312" w:cs="仿宋_GB2312"/>
          <w:color w:val="auto"/>
          <w:spacing w:val="1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交付日即为</w:t>
      </w:r>
      <w:r>
        <w:rPr>
          <w:rFonts w:hint="eastAsia" w:ascii="仿宋_GB2312" w:hAnsi="仿宋_GB2312" w:eastAsia="仿宋_GB2312" w:cs="仿宋_GB2312"/>
          <w:color w:val="auto"/>
          <w:spacing w:val="14"/>
          <w:sz w:val="28"/>
          <w:szCs w:val="28"/>
          <w:highlight w:val="none"/>
          <w:lang w:val="en-US" w:eastAsia="zh-CN"/>
        </w:rPr>
        <w:t>项目进场准备</w:t>
      </w:r>
      <w:r>
        <w:rPr>
          <w:rFonts w:hint="default" w:ascii="仿宋_GB2312" w:hAnsi="仿宋_GB2312" w:eastAsia="仿宋_GB2312" w:cs="仿宋_GB2312"/>
          <w:color w:val="auto"/>
          <w:spacing w:val="14"/>
          <w:sz w:val="28"/>
          <w:szCs w:val="28"/>
          <w:highlight w:val="none"/>
          <w:lang w:eastAsia="zh-CN"/>
        </w:rPr>
        <w:t>起始日，</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天，除非本合同另有特别约定，</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期不因任何原因而延长。乙方应在</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期内完成</w:t>
      </w:r>
      <w:r>
        <w:rPr>
          <w:rFonts w:hint="eastAsia" w:ascii="仿宋_GB2312" w:hAnsi="仿宋_GB2312" w:eastAsia="仿宋_GB2312" w:cs="仿宋_GB2312"/>
          <w:color w:val="auto"/>
          <w:spacing w:val="14"/>
          <w:sz w:val="28"/>
          <w:szCs w:val="28"/>
          <w:highlight w:val="none"/>
          <w:lang w:val="en-US" w:eastAsia="zh-CN"/>
        </w:rPr>
        <w:t>设施设置</w:t>
      </w:r>
      <w:r>
        <w:rPr>
          <w:rFonts w:hint="default" w:ascii="仿宋_GB2312" w:hAnsi="仿宋_GB2312" w:eastAsia="仿宋_GB2312" w:cs="仿宋_GB2312"/>
          <w:color w:val="auto"/>
          <w:spacing w:val="14"/>
          <w:sz w:val="28"/>
          <w:szCs w:val="28"/>
          <w:highlight w:val="none"/>
          <w:lang w:eastAsia="zh-CN"/>
        </w:rPr>
        <w:t>、具备开业条件</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进场准备</w:t>
      </w:r>
      <w:r>
        <w:rPr>
          <w:rFonts w:hint="eastAsia" w:ascii="仿宋_GB2312" w:hAnsi="仿宋_GB2312" w:eastAsia="仿宋_GB2312" w:cs="仿宋_GB2312"/>
          <w:color w:val="auto"/>
          <w:spacing w:val="14"/>
          <w:sz w:val="28"/>
          <w:szCs w:val="28"/>
          <w:highlight w:val="none"/>
          <w:lang w:eastAsia="zh-CN"/>
        </w:rPr>
        <w:t>免租期为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天</w:t>
      </w:r>
      <w:r>
        <w:rPr>
          <w:rFonts w:hint="eastAsia" w:ascii="仿宋_GB2312" w:hAnsi="仿宋_GB2312" w:eastAsia="仿宋_GB2312" w:cs="仿宋_GB2312"/>
          <w:color w:val="auto"/>
          <w:spacing w:val="14"/>
          <w:sz w:val="28"/>
          <w:szCs w:val="28"/>
          <w:highlight w:val="none"/>
          <w:lang w:val="en-US" w:eastAsia="zh-CN"/>
        </w:rPr>
        <w:t>。（因本地块涉及清表，以乙方进场清表实际施工时间为准）</w:t>
      </w:r>
    </w:p>
    <w:p w14:paraId="5070EFE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jc w:val="both"/>
        <w:textAlignment w:val="baseline"/>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eastAsia="zh-CN"/>
        </w:rPr>
        <w:t>租金收取及支付方式</w:t>
      </w:r>
    </w:p>
    <w:p w14:paraId="0637CEDC">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11CAC36F">
      <w:pPr>
        <w:keepNext w:val="0"/>
        <w:keepLines w:val="0"/>
        <w:pageBreakBefore w:val="0"/>
        <w:widowControl/>
        <w:wordWrap/>
        <w:overflowPunct/>
        <w:topLinePunct w:val="0"/>
        <w:autoSpaceDE w:val="0"/>
        <w:autoSpaceDN w:val="0"/>
        <w:bidi w:val="0"/>
        <w:adjustRightInd w:val="0"/>
        <w:spacing w:line="400" w:lineRule="exact"/>
        <w:ind w:left="0" w:right="0" w:rightChars="0" w:firstLine="560"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.2</w:t>
      </w:r>
      <w:r>
        <w:rPr>
          <w:rFonts w:hint="eastAsia" w:ascii="仿宋_GB2312" w:hAnsi="宋体" w:eastAsia="仿宋_GB2312"/>
          <w:color w:val="auto"/>
          <w:sz w:val="28"/>
          <w:szCs w:val="28"/>
          <w:highlight w:val="none"/>
          <w:lang w:val="en-US" w:eastAsia="zh-CN"/>
        </w:rPr>
        <w:t xml:space="preserve"> </w:t>
      </w:r>
      <w:r>
        <w:rPr>
          <w:rFonts w:ascii="仿宋_GB2312" w:hAnsi="宋体" w:eastAsia="仿宋_GB2312"/>
          <w:color w:val="auto"/>
          <w:sz w:val="28"/>
          <w:szCs w:val="28"/>
          <w:highlight w:val="none"/>
        </w:rPr>
        <w:t>租金交付</w:t>
      </w:r>
      <w:r>
        <w:rPr>
          <w:rFonts w:hint="eastAsia" w:ascii="仿宋_GB2312" w:hAnsi="宋体" w:eastAsia="仿宋_GB2312"/>
          <w:color w:val="auto"/>
          <w:sz w:val="28"/>
          <w:szCs w:val="28"/>
          <w:highlight w:val="none"/>
        </w:rPr>
        <w:t>。</w:t>
      </w:r>
    </w:p>
    <w:p w14:paraId="68294F0A">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.2.1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本合同经营项目第一年租期租金单价为¥</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2.37</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元/平方米/每月，面积为：</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23000</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平方米。合同期内每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2</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年根</w:t>
      </w:r>
      <w:r>
        <w:rPr>
          <w:rFonts w:hint="eastAsia" w:ascii="仿宋_GB2312" w:hAnsi="仿宋_GB2312" w:eastAsia="仿宋_GB2312" w:cs="仿宋_GB2312"/>
          <w:color w:val="auto"/>
          <w:spacing w:val="14"/>
          <w:sz w:val="28"/>
          <w:szCs w:val="28"/>
          <w:highlight w:val="none"/>
          <w:lang w:val="en-US" w:eastAsia="zh-CN"/>
        </w:rPr>
        <w:t>据第三方评估的市场公允价格进行调整。</w:t>
      </w:r>
    </w:p>
    <w:p w14:paraId="24F95254">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采取</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lang w:eastAsia="zh-CN"/>
        </w:rPr>
        <w:t>付方式。乙方应在合同签订之日起</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日内，以转账方式向甲方支付首期租金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color w:val="auto"/>
          <w:spacing w:val="14"/>
          <w:sz w:val="28"/>
          <w:szCs w:val="28"/>
          <w:highlight w:val="none"/>
          <w:u w:val="none"/>
          <w:lang w:eastAsia="zh-CN"/>
        </w:rPr>
        <w:t>剔除</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个月免租期，按照</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个月计算租金</w:t>
      </w:r>
      <w:r>
        <w:rPr>
          <w:rFonts w:hint="eastAsia" w:ascii="仿宋_GB2312" w:hAnsi="仿宋_GB2312" w:eastAsia="仿宋_GB2312" w:cs="仿宋_GB2312"/>
          <w:color w:val="auto"/>
          <w:spacing w:val="14"/>
          <w:sz w:val="28"/>
          <w:szCs w:val="28"/>
          <w:highlight w:val="none"/>
          <w:lang w:val="en-US" w:eastAsia="zh-CN"/>
        </w:rPr>
        <w:t>）。</w:t>
      </w:r>
    </w:p>
    <w:p w14:paraId="2F60354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暂定第二期：租金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7E1D16A3">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暂定第三期：租金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BB68A5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暂定第四期：租金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2E8B2E6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default"/>
          <w:color w:val="auto"/>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暂定第五期：租金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38D99E7">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4.2.4 税票开具</w:t>
      </w:r>
    </w:p>
    <w:p w14:paraId="25876A3D">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甲方应在乙方支付费用之日起</w:t>
      </w:r>
      <w:r>
        <w:rPr>
          <w:rFonts w:hint="default" w:ascii="仿宋_GB2312" w:hAnsi="仿宋_GB2312" w:eastAsia="仿宋_GB2312" w:cs="仿宋_GB2312"/>
          <w:color w:val="auto"/>
          <w:spacing w:val="14"/>
          <w:sz w:val="28"/>
          <w:szCs w:val="28"/>
          <w:highlight w:val="none"/>
          <w:lang w:val="en-US" w:eastAsia="zh-CN"/>
        </w:rPr>
        <w:t>10</w:t>
      </w:r>
      <w:r>
        <w:rPr>
          <w:rFonts w:hint="eastAsia" w:ascii="仿宋_GB2312" w:hAnsi="仿宋_GB2312" w:eastAsia="仿宋_GB2312" w:cs="仿宋_GB2312"/>
          <w:color w:val="auto"/>
          <w:spacing w:val="14"/>
          <w:sz w:val="28"/>
          <w:szCs w:val="28"/>
          <w:highlight w:val="none"/>
          <w:lang w:eastAsia="zh-CN"/>
        </w:rPr>
        <w:t>个工作日内向乙方开具增值税专用发票。</w:t>
      </w:r>
    </w:p>
    <w:p w14:paraId="3F07AD52">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 xml:space="preserve">4.3 </w:t>
      </w:r>
      <w:r>
        <w:rPr>
          <w:rFonts w:hint="eastAsia" w:ascii="仿宋_GB2312" w:hAnsi="仿宋_GB2312" w:eastAsia="仿宋_GB2312" w:cs="仿宋_GB2312"/>
          <w:b w:val="0"/>
          <w:bCs w:val="0"/>
          <w:color w:val="auto"/>
          <w:spacing w:val="14"/>
          <w:sz w:val="28"/>
          <w:szCs w:val="28"/>
          <w:highlight w:val="none"/>
          <w:lang w:val="en-US" w:eastAsia="zh-CN"/>
        </w:rPr>
        <w:t>乙方付款的具体账户以甲方在下一个租金缴纳前3个工作日以书面形式通知乙方为准</w:t>
      </w:r>
      <w:r>
        <w:rPr>
          <w:rFonts w:hint="eastAsia" w:ascii="仿宋_GB2312" w:hAnsi="仿宋_GB2312" w:eastAsia="仿宋_GB2312" w:cs="仿宋_GB2312"/>
          <w:b w:val="0"/>
          <w:bCs w:val="0"/>
          <w:color w:val="auto"/>
          <w:spacing w:val="14"/>
          <w:sz w:val="28"/>
          <w:szCs w:val="28"/>
          <w:highlight w:val="none"/>
          <w:lang w:eastAsia="zh-CN"/>
        </w:rPr>
        <w:t>。</w:t>
      </w:r>
    </w:p>
    <w:p w14:paraId="55C16F2D">
      <w:pPr>
        <w:spacing w:line="400" w:lineRule="exact"/>
        <w:ind w:firstLine="618"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第五条 履约</w:t>
      </w:r>
      <w:r>
        <w:rPr>
          <w:rFonts w:hint="eastAsia" w:ascii="仿宋_GB2312" w:hAnsi="仿宋_GB2312" w:eastAsia="仿宋_GB2312" w:cs="仿宋_GB2312"/>
          <w:b/>
          <w:bCs/>
          <w:color w:val="auto"/>
          <w:spacing w:val="14"/>
          <w:sz w:val="28"/>
          <w:szCs w:val="28"/>
          <w:highlight w:val="none"/>
          <w:lang w:val="en-US" w:eastAsia="zh-CN"/>
        </w:rPr>
        <w:t>保函</w:t>
      </w:r>
    </w:p>
    <w:p w14:paraId="423628DD">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eastAsia" w:ascii="仿宋_GB2312" w:hAnsi="仿宋_GB2312" w:eastAsia="仿宋_GB2312" w:cs="仿宋_GB2312"/>
          <w:color w:val="auto"/>
          <w:spacing w:val="14"/>
          <w:sz w:val="28"/>
          <w:szCs w:val="28"/>
          <w:highlight w:val="none"/>
          <w:u w:val="single"/>
          <w:lang w:val="en-US" w:eastAsia="zh-CN"/>
        </w:rPr>
        <w:t>10</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w:t>
      </w:r>
      <w:r>
        <w:rPr>
          <w:rFonts w:hint="eastAsia" w:ascii="仿宋_GB2312" w:hAnsi="仿宋_GB2312" w:eastAsia="仿宋_GB2312" w:cs="仿宋_GB2312"/>
          <w:color w:val="auto"/>
          <w:spacing w:val="14"/>
          <w:sz w:val="28"/>
          <w:szCs w:val="28"/>
          <w:highlight w:val="none"/>
          <w:lang w:val="en-US" w:eastAsia="zh-CN"/>
        </w:rPr>
        <w:t>担保公司等</w:t>
      </w:r>
      <w:r>
        <w:rPr>
          <w:rFonts w:hint="eastAsia" w:ascii="仿宋_GB2312" w:hAnsi="仿宋_GB2312" w:eastAsia="仿宋_GB2312" w:cs="仿宋_GB2312"/>
          <w:color w:val="auto"/>
          <w:spacing w:val="14"/>
          <w:sz w:val="28"/>
          <w:szCs w:val="28"/>
          <w:highlight w:val="none"/>
          <w:lang w:eastAsia="zh-CN"/>
        </w:rPr>
        <w:t>】出具的、不可撤销的履约保函，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担保金额为【相当于</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263124B1">
      <w:pPr>
        <w:pStyle w:val="3"/>
        <w:ind w:firstLine="592" w:firstLineChars="200"/>
        <w:jc w:val="both"/>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514DC5A0">
      <w:pPr>
        <w:pStyle w:val="3"/>
        <w:ind w:firstLine="616" w:firstLineChars="200"/>
        <w:jc w:val="both"/>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3C0180AA">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5222E69B">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33D92A33">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778AA17">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w:t>
      </w:r>
      <w:r>
        <w:rPr>
          <w:rFonts w:hint="eastAsia" w:ascii="仿宋_GB2312" w:hAnsi="仿宋_GB2312" w:eastAsia="仿宋_GB2312" w:cs="仿宋_GB2312"/>
          <w:color w:val="auto"/>
          <w:spacing w:val="8"/>
          <w:position w:val="1"/>
          <w:sz w:val="28"/>
          <w:szCs w:val="28"/>
          <w:highlight w:val="none"/>
          <w:lang w:val="en-US" w:eastAsia="zh-CN"/>
        </w:rPr>
        <w:t>7</w:t>
      </w:r>
      <w:r>
        <w:rPr>
          <w:rFonts w:hint="eastAsia" w:ascii="仿宋_GB2312" w:hAnsi="仿宋_GB2312" w:eastAsia="仿宋_GB2312" w:cs="仿宋_GB2312"/>
          <w:color w:val="auto"/>
          <w:spacing w:val="8"/>
          <w:position w:val="1"/>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633FD6CB">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ascii="仿宋_GB2312" w:hAnsi="仿宋_GB2312" w:eastAsia="仿宋_GB2312" w:cs="仿宋_GB2312"/>
          <w:color w:val="auto"/>
          <w:spacing w:val="14"/>
          <w:sz w:val="28"/>
          <w:szCs w:val="28"/>
          <w:highlight w:val="none"/>
          <w:lang w:eastAsia="zh-CN"/>
        </w:rPr>
        <w:t xml:space="preserve"> 乙方与其他方发生的债务、纠纷或经营行为不得影响甲丙方。否则，乙方须承担全部责任，赔偿由此给甲丙方造成的一切损失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016917C">
      <w:pPr>
        <w:pStyle w:val="3"/>
        <w:ind w:firstLine="5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5</w:t>
      </w:r>
      <w:r>
        <w:rPr>
          <w:rFonts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9</w:t>
      </w:r>
      <w:r>
        <w:rPr>
          <w:rFonts w:ascii="仿宋_GB2312" w:hAnsi="宋体" w:eastAsia="仿宋_GB2312"/>
          <w:color w:val="auto"/>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甲方对</w:t>
      </w:r>
      <w:r>
        <w:rPr>
          <w:rFonts w:hint="eastAsia" w:ascii="仿宋_GB2312" w:hAnsi="仿宋_GB2312" w:eastAsia="仿宋_GB2312" w:cs="仿宋_GB2312"/>
          <w:color w:val="auto"/>
          <w:spacing w:val="14"/>
          <w:sz w:val="28"/>
          <w:szCs w:val="28"/>
          <w:highlight w:val="none"/>
          <w:lang w:val="en-US" w:eastAsia="zh-CN"/>
        </w:rPr>
        <w:t>该地块的</w:t>
      </w:r>
      <w:r>
        <w:rPr>
          <w:rFonts w:hint="eastAsia" w:ascii="仿宋_GB2312" w:hAnsi="仿宋_GB2312" w:eastAsia="仿宋_GB2312" w:cs="仿宋_GB2312"/>
          <w:color w:val="auto"/>
          <w:spacing w:val="14"/>
          <w:sz w:val="28"/>
          <w:szCs w:val="28"/>
          <w:highlight w:val="none"/>
          <w:lang w:eastAsia="zh-CN"/>
        </w:rPr>
        <w:t>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ABBD14A">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6561336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6.1 乙方在该场地内经营</w:t>
      </w:r>
      <w:r>
        <w:rPr>
          <w:rFonts w:hint="eastAsia" w:ascii="仿宋_GB2312" w:hAnsi="仿宋_GB2312" w:eastAsia="仿宋_GB2312" w:cs="仿宋_GB2312"/>
          <w:color w:val="auto"/>
          <w:spacing w:val="14"/>
          <w:sz w:val="28"/>
          <w:szCs w:val="28"/>
          <w:highlight w:val="none"/>
          <w:lang w:val="en-US" w:eastAsia="zh-CN"/>
        </w:rPr>
        <w:t>项目</w:t>
      </w:r>
      <w:r>
        <w:rPr>
          <w:rFonts w:hint="eastAsia"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,名称为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none"/>
          <w:u w:val="single"/>
          <w:lang w:val="en-US" w:eastAsia="zh-CN"/>
        </w:rPr>
        <w:t>融合文旅项目</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w:t>
      </w:r>
      <w:r>
        <w:rPr>
          <w:rFonts w:hint="eastAsia" w:ascii="仿宋_GB2312" w:hAnsi="仿宋_GB2312" w:eastAsia="仿宋_GB2312" w:cs="仿宋_GB2312"/>
          <w:color w:val="auto"/>
          <w:spacing w:val="14"/>
          <w:sz w:val="28"/>
          <w:szCs w:val="28"/>
          <w:highlight w:val="none"/>
          <w:lang w:val="en-US" w:eastAsia="zh-CN"/>
        </w:rPr>
        <w:t>食品经营</w:t>
      </w:r>
      <w:r>
        <w:rPr>
          <w:rFonts w:hint="eastAsia" w:ascii="仿宋_GB2312" w:hAnsi="仿宋_GB2312" w:eastAsia="仿宋_GB2312" w:cs="仿宋_GB2312"/>
          <w:color w:val="auto"/>
          <w:spacing w:val="14"/>
          <w:sz w:val="28"/>
          <w:szCs w:val="28"/>
          <w:highlight w:val="none"/>
          <w:lang w:eastAsia="zh-CN"/>
        </w:rPr>
        <w:t>许可证、员工健康证等合法有效，并自行承担法律责任。</w:t>
      </w:r>
    </w:p>
    <w:p w14:paraId="0F66159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4C0586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616" w:firstLineChars="200"/>
        <w:jc w:val="both"/>
        <w:textAlignment w:val="baseline"/>
        <w:outlineLvl w:val="0"/>
        <w:rPr>
          <w:rFonts w:hint="eastAsia" w:ascii="仿宋_GB2312" w:hAnsi="仿宋_GB2312" w:eastAsia="仿宋_GB2312" w:cs="仿宋_GB2312"/>
          <w:b/>
          <w:bCs/>
          <w:color w:val="auto"/>
          <w:spacing w:val="-6"/>
          <w:sz w:val="28"/>
          <w:szCs w:val="28"/>
          <w:highlight w:val="none"/>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1BEB3B0C">
      <w:pPr>
        <w:keepNext w:val="0"/>
        <w:keepLines w:val="0"/>
        <w:pageBreakBefore w:val="0"/>
        <w:widowControl/>
        <w:kinsoku w:val="0"/>
        <w:wordWrap/>
        <w:overflowPunct/>
        <w:topLinePunct w:val="0"/>
        <w:autoSpaceDE w:val="0"/>
        <w:autoSpaceDN w:val="0"/>
        <w:bidi w:val="0"/>
        <w:adjustRightInd w:val="0"/>
        <w:snapToGrid w:val="0"/>
        <w:spacing w:line="400" w:lineRule="exact"/>
        <w:ind w:left="620"/>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第七条</w:t>
      </w:r>
      <w:r>
        <w:rPr>
          <w:rFonts w:hint="eastAsia" w:ascii="仿宋_GB2312" w:hAnsi="仿宋_GB2312" w:eastAsia="仿宋_GB2312" w:cs="仿宋_GB2312"/>
          <w:b/>
          <w:bCs/>
          <w:color w:val="auto"/>
          <w:spacing w:val="-6"/>
          <w:sz w:val="28"/>
          <w:szCs w:val="28"/>
          <w:highlight w:val="none"/>
          <w:lang w:val="en-US" w:eastAsia="zh-CN"/>
        </w:rPr>
        <w:t xml:space="preserve"> </w:t>
      </w:r>
      <w:r>
        <w:rPr>
          <w:rFonts w:hint="eastAsia" w:ascii="仿宋_GB2312" w:hAnsi="仿宋_GB2312" w:eastAsia="仿宋_GB2312" w:cs="仿宋_GB2312"/>
          <w:b/>
          <w:bCs/>
          <w:color w:val="auto"/>
          <w:spacing w:val="-6"/>
          <w:sz w:val="28"/>
          <w:szCs w:val="28"/>
          <w:highlight w:val="none"/>
        </w:rPr>
        <w:t>场地交付</w:t>
      </w:r>
    </w:p>
    <w:p w14:paraId="3EA82AD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3E94935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A、合同届满日期相应顺延。【</w:t>
      </w:r>
      <w:r>
        <w:rPr>
          <w:rFonts w:hint="eastAsia" w:ascii="仿宋_GB2312" w:hAnsi="仿宋_GB2312" w:eastAsia="仿宋_GB2312" w:cs="仿宋_GB2312"/>
          <w:color w:val="auto"/>
          <w:spacing w:val="14"/>
          <w:sz w:val="28"/>
          <w:szCs w:val="28"/>
          <w:highlight w:val="none"/>
          <w:lang w:val="en-US" w:eastAsia="zh-CN"/>
        </w:rPr>
        <w:t>7.1要用</w:t>
      </w:r>
      <w:r>
        <w:rPr>
          <w:rFonts w:hint="eastAsia" w:ascii="仿宋_GB2312" w:hAnsi="仿宋_GB2312" w:eastAsia="仿宋_GB2312" w:cs="仿宋_GB2312"/>
          <w:color w:val="auto"/>
          <w:spacing w:val="14"/>
          <w:sz w:val="28"/>
          <w:szCs w:val="28"/>
          <w:highlight w:val="none"/>
          <w:lang w:eastAsia="zh-CN"/>
        </w:rPr>
        <w:t>（</w:t>
      </w:r>
      <w:r>
        <w:rPr>
          <w:rFonts w:hint="default" w:ascii="Arial" w:hAnsi="Arial" w:eastAsia="仿宋_GB2312" w:cs="Arial"/>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填好选择</w:t>
      </w:r>
      <w:r>
        <w:rPr>
          <w:rFonts w:hint="eastAsia" w:ascii="仿宋_GB2312" w:hAnsi="仿宋_GB2312" w:eastAsia="仿宋_GB2312" w:cs="仿宋_GB2312"/>
          <w:color w:val="auto"/>
          <w:spacing w:val="14"/>
          <w:sz w:val="28"/>
          <w:szCs w:val="28"/>
          <w:highlight w:val="none"/>
          <w:lang w:eastAsia="zh-CN"/>
        </w:rPr>
        <w:t>】</w:t>
      </w:r>
    </w:p>
    <w:p w14:paraId="68E79CC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4B6121A4">
      <w:pPr>
        <w:keepNext w:val="0"/>
        <w:keepLines w:val="0"/>
        <w:pageBreakBefore w:val="0"/>
        <w:widowControl/>
        <w:kinsoku w:val="0"/>
        <w:wordWrap/>
        <w:overflowPunct/>
        <w:topLinePunct w:val="0"/>
        <w:autoSpaceDE w:val="0"/>
        <w:autoSpaceDN w:val="0"/>
        <w:bidi w:val="0"/>
        <w:adjustRightInd w:val="0"/>
        <w:snapToGrid w:val="0"/>
        <w:spacing w:line="400" w:lineRule="exact"/>
        <w:ind w:left="0"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4442FDF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若乙方在甲方交付场地后3日内未提出书面异议，则视为甲方按期按约完成场地交付。</w:t>
      </w:r>
    </w:p>
    <w:p w14:paraId="6328F1E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若乙方未按本合同约定提供履约保函，属于乙方以自己的行为表示不履行合同，甲方有权解除合同，乙方已交纳的一切费用不予退还外，乙方还应当向甲方承担违约责任，赔偿甲方所造成的全部</w:t>
      </w:r>
      <w:r>
        <w:rPr>
          <w:rFonts w:hint="default" w:ascii="仿宋_GB2312" w:hAnsi="仿宋_GB2312" w:eastAsia="仿宋_GB2312" w:cs="仿宋_GB2312"/>
          <w:color w:val="auto"/>
          <w:spacing w:val="14"/>
          <w:sz w:val="28"/>
          <w:szCs w:val="28"/>
          <w:highlight w:val="none"/>
          <w:lang w:val="en-US" w:eastAsia="zh-CN"/>
        </w:rPr>
        <w:t>损失。</w:t>
      </w:r>
    </w:p>
    <w:p w14:paraId="1F348498">
      <w:pPr>
        <w:keepNext w:val="0"/>
        <w:keepLines w:val="0"/>
        <w:pageBreakBefore w:val="0"/>
        <w:widowControl/>
        <w:kinsoku w:val="0"/>
        <w:wordWrap/>
        <w:overflowPunct/>
        <w:topLinePunct w:val="0"/>
        <w:autoSpaceDE w:val="0"/>
        <w:autoSpaceDN w:val="0"/>
        <w:bidi w:val="0"/>
        <w:adjustRightInd w:val="0"/>
        <w:snapToGrid w:val="0"/>
        <w:spacing w:line="400" w:lineRule="exact"/>
        <w:ind w:firstLine="594" w:firstLineChars="200"/>
        <w:jc w:val="both"/>
        <w:textAlignment w:val="baseline"/>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rPr>
        <w:t>第八条</w:t>
      </w:r>
      <w:r>
        <w:rPr>
          <w:rFonts w:hint="eastAsia" w:ascii="仿宋_GB2312" w:hAnsi="仿宋_GB2312" w:eastAsia="仿宋_GB2312" w:cs="仿宋_GB2312"/>
          <w:b/>
          <w:bCs/>
          <w:color w:val="auto"/>
          <w:spacing w:val="8"/>
          <w:sz w:val="28"/>
          <w:szCs w:val="28"/>
          <w:highlight w:val="none"/>
          <w:lang w:val="en-US" w:eastAsia="zh-CN"/>
        </w:rPr>
        <w:t xml:space="preserve"> 进场施工</w:t>
      </w:r>
    </w:p>
    <w:p w14:paraId="34180353">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5"/>
          <w:sz w:val="28"/>
          <w:szCs w:val="28"/>
          <w:highlight w:val="none"/>
          <w:lang w:val="en-US" w:eastAsia="zh-CN"/>
        </w:rPr>
        <w:t xml:space="preserve">8.1 </w:t>
      </w:r>
      <w:r>
        <w:rPr>
          <w:rFonts w:hint="default" w:ascii="仿宋_GB2312" w:hAnsi="仿宋_GB2312" w:eastAsia="仿宋_GB2312" w:cs="仿宋_GB2312"/>
          <w:color w:val="auto"/>
          <w:spacing w:val="14"/>
          <w:sz w:val="28"/>
          <w:szCs w:val="28"/>
          <w:highlight w:val="none"/>
          <w:lang w:eastAsia="zh-CN"/>
        </w:rPr>
        <w:t>乙方应在</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交付日前</w:t>
      </w:r>
      <w:r>
        <w:rPr>
          <w:rFonts w:hint="eastAsia" w:ascii="仿宋_GB2312" w:hAnsi="仿宋_GB2312" w:eastAsia="仿宋_GB2312" w:cs="仿宋_GB2312"/>
          <w:color w:val="auto"/>
          <w:spacing w:val="14"/>
          <w:sz w:val="28"/>
          <w:szCs w:val="28"/>
          <w:highlight w:val="none"/>
          <w:lang w:val="en-US" w:eastAsia="zh-CN"/>
        </w:rPr>
        <w:t>3个工作日内</w:t>
      </w:r>
      <w:r>
        <w:rPr>
          <w:rFonts w:hint="default" w:ascii="仿宋_GB2312" w:hAnsi="仿宋_GB2312" w:eastAsia="仿宋_GB2312" w:cs="仿宋_GB2312"/>
          <w:color w:val="auto"/>
          <w:spacing w:val="14"/>
          <w:sz w:val="28"/>
          <w:szCs w:val="28"/>
          <w:highlight w:val="none"/>
          <w:lang w:eastAsia="zh-CN"/>
        </w:rPr>
        <w:t>向</w:t>
      </w:r>
      <w:r>
        <w:rPr>
          <w:rFonts w:hint="eastAsia" w:ascii="仿宋_GB2312" w:hAnsi="仿宋_GB2312" w:eastAsia="仿宋_GB2312" w:cs="仿宋_GB2312"/>
          <w:color w:val="auto"/>
          <w:spacing w:val="14"/>
          <w:sz w:val="28"/>
          <w:szCs w:val="28"/>
          <w:highlight w:val="none"/>
          <w:lang w:val="en-US" w:eastAsia="zh-CN"/>
        </w:rPr>
        <w:t>乙</w:t>
      </w:r>
      <w:r>
        <w:rPr>
          <w:rFonts w:hint="default" w:ascii="仿宋_GB2312" w:hAnsi="仿宋_GB2312" w:eastAsia="仿宋_GB2312" w:cs="仿宋_GB2312"/>
          <w:color w:val="auto"/>
          <w:spacing w:val="14"/>
          <w:sz w:val="28"/>
          <w:szCs w:val="28"/>
          <w:highlight w:val="none"/>
          <w:lang w:eastAsia="zh-CN"/>
        </w:rPr>
        <w:t>方</w:t>
      </w:r>
      <w:r>
        <w:rPr>
          <w:rFonts w:hint="eastAsia" w:ascii="仿宋_GB2312" w:hAnsi="仿宋_GB2312" w:eastAsia="仿宋_GB2312" w:cs="仿宋_GB2312"/>
          <w:color w:val="auto"/>
          <w:spacing w:val="14"/>
          <w:sz w:val="28"/>
          <w:szCs w:val="28"/>
          <w:highlight w:val="none"/>
          <w:lang w:val="en-US" w:eastAsia="zh-CN"/>
        </w:rPr>
        <w:t>提</w:t>
      </w:r>
      <w:r>
        <w:rPr>
          <w:rFonts w:hint="default" w:ascii="仿宋_GB2312" w:hAnsi="仿宋_GB2312" w:eastAsia="仿宋_GB2312" w:cs="仿宋_GB2312"/>
          <w:color w:val="auto"/>
          <w:spacing w:val="14"/>
          <w:sz w:val="28"/>
          <w:szCs w:val="28"/>
          <w:highlight w:val="none"/>
          <w:lang w:eastAsia="zh-CN"/>
        </w:rPr>
        <w:t>交</w:t>
      </w:r>
      <w:r>
        <w:rPr>
          <w:rFonts w:hint="eastAsia" w:ascii="仿宋_GB2312" w:hAnsi="仿宋_GB2312" w:eastAsia="仿宋_GB2312" w:cs="仿宋_GB2312"/>
          <w:color w:val="auto"/>
          <w:spacing w:val="14"/>
          <w:sz w:val="28"/>
          <w:szCs w:val="28"/>
          <w:highlight w:val="none"/>
          <w:lang w:val="en-US" w:eastAsia="zh-CN"/>
        </w:rPr>
        <w:t>施工期间内一切由乙方造成的损毁承诺书</w:t>
      </w:r>
      <w:r>
        <w:rPr>
          <w:rFonts w:hint="default" w:ascii="仿宋_GB2312" w:hAnsi="仿宋_GB2312" w:eastAsia="仿宋_GB2312" w:cs="仿宋_GB2312"/>
          <w:color w:val="auto"/>
          <w:spacing w:val="14"/>
          <w:sz w:val="28"/>
          <w:szCs w:val="28"/>
          <w:highlight w:val="none"/>
          <w:lang w:eastAsia="zh-CN"/>
        </w:rPr>
        <w:t>。如乙方违反本合同</w:t>
      </w:r>
      <w:r>
        <w:rPr>
          <w:rFonts w:hint="eastAsia" w:ascii="仿宋_GB2312" w:hAnsi="仿宋_GB2312" w:eastAsia="仿宋_GB2312" w:cs="仿宋_GB2312"/>
          <w:color w:val="auto"/>
          <w:spacing w:val="14"/>
          <w:sz w:val="28"/>
          <w:szCs w:val="28"/>
          <w:highlight w:val="none"/>
          <w:lang w:eastAsia="zh-CN"/>
        </w:rPr>
        <w:t>关于</w:t>
      </w:r>
      <w:r>
        <w:rPr>
          <w:rFonts w:hint="eastAsia" w:ascii="仿宋_GB2312" w:hAnsi="仿宋_GB2312" w:eastAsia="仿宋_GB2312" w:cs="仿宋_GB2312"/>
          <w:color w:val="auto"/>
          <w:spacing w:val="14"/>
          <w:sz w:val="28"/>
          <w:szCs w:val="28"/>
          <w:highlight w:val="none"/>
          <w:lang w:val="en-US" w:eastAsia="zh-CN"/>
        </w:rPr>
        <w:t>进场施工</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约定，</w:t>
      </w:r>
      <w:r>
        <w:rPr>
          <w:rFonts w:hint="eastAsia" w:ascii="仿宋_GB2312" w:hAnsi="仿宋_GB2312" w:eastAsia="仿宋_GB2312" w:cs="仿宋_GB2312"/>
          <w:color w:val="auto"/>
          <w:spacing w:val="14"/>
          <w:sz w:val="28"/>
          <w:szCs w:val="28"/>
          <w:highlight w:val="none"/>
          <w:lang w:val="en-US" w:eastAsia="zh-CN"/>
        </w:rPr>
        <w:t>甲</w:t>
      </w:r>
      <w:r>
        <w:rPr>
          <w:rFonts w:hint="default" w:ascii="仿宋_GB2312" w:hAnsi="仿宋_GB2312" w:eastAsia="仿宋_GB2312" w:cs="仿宋_GB2312"/>
          <w:color w:val="auto"/>
          <w:spacing w:val="14"/>
          <w:sz w:val="28"/>
          <w:szCs w:val="28"/>
          <w:highlight w:val="none"/>
          <w:lang w:eastAsia="zh-CN"/>
        </w:rPr>
        <w:t>方有权要求乙方承担违约责任，</w:t>
      </w:r>
      <w:r>
        <w:rPr>
          <w:rFonts w:hint="eastAsia" w:ascii="仿宋_GB2312" w:hAnsi="仿宋_GB2312" w:eastAsia="仿宋_GB2312" w:cs="仿宋_GB2312"/>
          <w:color w:val="auto"/>
          <w:spacing w:val="14"/>
          <w:sz w:val="28"/>
          <w:szCs w:val="28"/>
          <w:highlight w:val="none"/>
          <w:lang w:val="en-US" w:eastAsia="zh-CN"/>
        </w:rPr>
        <w:t>乙方应承担同等价值赔偿责任。</w:t>
      </w:r>
    </w:p>
    <w:p w14:paraId="5A3F42B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在</w:t>
      </w:r>
      <w:r>
        <w:rPr>
          <w:rFonts w:hint="eastAsia" w:ascii="仿宋_GB2312" w:hAnsi="仿宋_GB2312" w:eastAsia="仿宋_GB2312" w:cs="仿宋_GB2312"/>
          <w:color w:val="auto"/>
          <w:spacing w:val="14"/>
          <w:sz w:val="28"/>
          <w:szCs w:val="28"/>
          <w:highlight w:val="none"/>
          <w:lang w:eastAsia="zh-CN"/>
        </w:rPr>
        <w:t>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必须符合法律法规，按照国家相关规定办理施工手续（如按规定需要办理者），且须遵守</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关于</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管理的各项制度，不得破坏该场地主体结构和甲方已完成的公共区域</w:t>
      </w:r>
      <w:r>
        <w:rPr>
          <w:rFonts w:hint="eastAsia" w:ascii="仿宋_GB2312" w:hAnsi="仿宋_GB2312" w:eastAsia="仿宋_GB2312" w:cs="仿宋_GB2312"/>
          <w:color w:val="auto"/>
          <w:spacing w:val="14"/>
          <w:sz w:val="28"/>
          <w:szCs w:val="28"/>
          <w:highlight w:val="none"/>
          <w:lang w:val="en-US" w:eastAsia="zh-CN"/>
        </w:rPr>
        <w:t>设施设备</w:t>
      </w:r>
      <w:r>
        <w:rPr>
          <w:rFonts w:hint="eastAsia" w:ascii="仿宋_GB2312" w:hAnsi="仿宋_GB2312" w:eastAsia="仿宋_GB2312" w:cs="仿宋_GB2312"/>
          <w:color w:val="auto"/>
          <w:spacing w:val="14"/>
          <w:sz w:val="28"/>
          <w:szCs w:val="28"/>
          <w:highlight w:val="none"/>
          <w:lang w:eastAsia="zh-CN"/>
        </w:rPr>
        <w:t>。乙方承诺对</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设计、材料自行承担全部责任。在</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过程中服从甲方</w:t>
      </w:r>
      <w:r>
        <w:rPr>
          <w:rFonts w:hint="eastAsia" w:ascii="仿宋_GB2312" w:hAnsi="仿宋_GB2312" w:eastAsia="仿宋_GB2312" w:cs="仿宋_GB2312"/>
          <w:color w:val="auto"/>
          <w:spacing w:val="14"/>
          <w:sz w:val="28"/>
          <w:szCs w:val="28"/>
          <w:highlight w:val="none"/>
          <w:lang w:val="en-US" w:eastAsia="zh-CN"/>
        </w:rPr>
        <w:t>针对该地块</w:t>
      </w:r>
      <w:r>
        <w:rPr>
          <w:rFonts w:hint="eastAsia" w:ascii="仿宋_GB2312" w:hAnsi="仿宋_GB2312" w:eastAsia="仿宋_GB2312" w:cs="仿宋_GB2312"/>
          <w:color w:val="auto"/>
          <w:spacing w:val="14"/>
          <w:sz w:val="28"/>
          <w:szCs w:val="28"/>
          <w:highlight w:val="none"/>
          <w:lang w:eastAsia="zh-CN"/>
        </w:rPr>
        <w:t>管理事项的管理行为。如乙方</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造成</w:t>
      </w:r>
      <w:r>
        <w:rPr>
          <w:rFonts w:hint="eastAsia" w:ascii="仿宋_GB2312" w:hAnsi="仿宋_GB2312" w:eastAsia="仿宋_GB2312" w:cs="仿宋_GB2312"/>
          <w:color w:val="auto"/>
          <w:spacing w:val="14"/>
          <w:sz w:val="28"/>
          <w:szCs w:val="28"/>
          <w:highlight w:val="none"/>
          <w:lang w:val="en-US" w:eastAsia="zh-CN"/>
        </w:rPr>
        <w:t>任何一方</w:t>
      </w:r>
      <w:r>
        <w:rPr>
          <w:rFonts w:hint="eastAsia" w:ascii="仿宋_GB2312" w:hAnsi="仿宋_GB2312" w:eastAsia="仿宋_GB2312" w:cs="仿宋_GB2312"/>
          <w:color w:val="auto"/>
          <w:spacing w:val="14"/>
          <w:sz w:val="28"/>
          <w:szCs w:val="28"/>
          <w:highlight w:val="none"/>
          <w:lang w:eastAsia="zh-CN"/>
        </w:rPr>
        <w:t>或第三方人身、财产损失，包括</w:t>
      </w:r>
      <w:r>
        <w:rPr>
          <w:rFonts w:hint="eastAsia" w:ascii="仿宋_GB2312" w:hAnsi="仿宋_GB2312" w:eastAsia="仿宋_GB2312" w:cs="仿宋_GB2312"/>
          <w:color w:val="auto"/>
          <w:spacing w:val="14"/>
          <w:sz w:val="28"/>
          <w:szCs w:val="28"/>
          <w:highlight w:val="none"/>
          <w:lang w:val="en-US" w:eastAsia="zh-CN"/>
        </w:rPr>
        <w:t>因乙方使用不当对场地造成损害的，</w:t>
      </w:r>
      <w:r>
        <w:rPr>
          <w:rFonts w:hint="eastAsia" w:ascii="仿宋_GB2312" w:hAnsi="仿宋_GB2312" w:eastAsia="仿宋_GB2312" w:cs="仿宋_GB2312"/>
          <w:color w:val="auto"/>
          <w:spacing w:val="14"/>
          <w:sz w:val="28"/>
          <w:szCs w:val="28"/>
          <w:highlight w:val="none"/>
          <w:lang w:eastAsia="zh-CN"/>
        </w:rPr>
        <w:t>应由乙方自行承担全部责任。</w:t>
      </w:r>
    </w:p>
    <w:p w14:paraId="1AC8F245">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乙方对该场地的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及</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后的改动所涉及的消防设施设备、电气施工、给排水施工等，须择优选择具有相应资质的单位实施完成，费用及相关责任均由乙方自行承担。</w:t>
      </w:r>
    </w:p>
    <w:p w14:paraId="2102790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4 甲方负责组织审核</w:t>
      </w:r>
      <w:r>
        <w:rPr>
          <w:rFonts w:hint="eastAsia" w:ascii="仿宋_GB2312" w:hAnsi="仿宋_GB2312" w:eastAsia="仿宋_GB2312" w:cs="仿宋_GB2312"/>
          <w:color w:val="auto"/>
          <w:spacing w:val="14"/>
          <w:sz w:val="28"/>
          <w:szCs w:val="28"/>
          <w:highlight w:val="none"/>
          <w:lang w:eastAsia="zh-CN"/>
        </w:rPr>
        <w:t>乙方《（品牌名）设计</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方案》，重点对涉及安全、意识形态、风格色调、布局等进行审核，乙方应严格按照经审核确认后方案实施装饰装修。过程中，乙方变更方案涉及安全、意识形态的，需经甲方批准，若擅自施工并造成负面影响的，甲方有权通知乙方改正并消除影响。</w:t>
      </w:r>
    </w:p>
    <w:p w14:paraId="5DF9631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BE7355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6 </w:t>
      </w:r>
      <w:r>
        <w:rPr>
          <w:rFonts w:hint="eastAsia" w:ascii="仿宋_GB2312" w:hAnsi="仿宋_GB2312" w:eastAsia="仿宋_GB2312" w:cs="仿宋_GB2312"/>
          <w:color w:val="auto"/>
          <w:spacing w:val="14"/>
          <w:sz w:val="28"/>
          <w:szCs w:val="28"/>
          <w:highlight w:val="none"/>
          <w:lang w:eastAsia="zh-CN"/>
        </w:rPr>
        <w:t>本合同期限届满或者因任何原因导致提前解除(终止),乙方的全部</w:t>
      </w:r>
      <w:r>
        <w:rPr>
          <w:rFonts w:hint="eastAsia" w:ascii="仿宋_GB2312" w:hAnsi="仿宋_GB2312" w:eastAsia="仿宋_GB2312" w:cs="仿宋_GB2312"/>
          <w:color w:val="auto"/>
          <w:spacing w:val="14"/>
          <w:sz w:val="28"/>
          <w:szCs w:val="28"/>
          <w:highlight w:val="none"/>
          <w:lang w:val="en-US" w:eastAsia="zh-CN"/>
        </w:rPr>
        <w:t>设施设备、装饰物等</w:t>
      </w:r>
      <w:r>
        <w:rPr>
          <w:rFonts w:hint="eastAsia" w:ascii="仿宋_GB2312" w:hAnsi="仿宋_GB2312" w:eastAsia="仿宋_GB2312" w:cs="仿宋_GB2312"/>
          <w:color w:val="auto"/>
          <w:spacing w:val="14"/>
          <w:sz w:val="28"/>
          <w:szCs w:val="28"/>
          <w:highlight w:val="none"/>
          <w:lang w:eastAsia="zh-CN"/>
        </w:rPr>
        <w:t>由乙方自行拆除</w:t>
      </w:r>
      <w:r>
        <w:rPr>
          <w:rFonts w:hint="eastAsia" w:ascii="仿宋_GB2312" w:hAnsi="仿宋_GB2312" w:eastAsia="仿宋_GB2312" w:cs="仿宋_GB2312"/>
          <w:color w:val="auto"/>
          <w:spacing w:val="14"/>
          <w:sz w:val="28"/>
          <w:szCs w:val="28"/>
          <w:highlight w:val="none"/>
          <w:lang w:val="en-US" w:eastAsia="zh-CN"/>
        </w:rPr>
        <w:t>并</w:t>
      </w:r>
      <w:r>
        <w:rPr>
          <w:rFonts w:hint="eastAsia" w:ascii="仿宋_GB2312" w:hAnsi="仿宋_GB2312" w:eastAsia="仿宋_GB2312" w:cs="仿宋_GB2312"/>
          <w:color w:val="auto"/>
          <w:spacing w:val="14"/>
          <w:sz w:val="28"/>
          <w:szCs w:val="28"/>
          <w:highlight w:val="none"/>
          <w:lang w:eastAsia="zh-CN"/>
        </w:rPr>
        <w:t>恢复</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原状，拆除和恢复费用由乙方承担，甲方不</w:t>
      </w:r>
      <w:r>
        <w:rPr>
          <w:rFonts w:hint="eastAsia" w:ascii="仿宋_GB2312" w:hAnsi="仿宋_GB2312" w:eastAsia="仿宋_GB2312" w:cs="仿宋_GB2312"/>
          <w:color w:val="auto"/>
          <w:spacing w:val="14"/>
          <w:sz w:val="28"/>
          <w:szCs w:val="28"/>
          <w:highlight w:val="none"/>
          <w:lang w:val="en-US" w:eastAsia="zh-CN"/>
        </w:rPr>
        <w:t>予</w:t>
      </w:r>
      <w:r>
        <w:rPr>
          <w:rFonts w:hint="eastAsia" w:ascii="仿宋_GB2312" w:hAnsi="仿宋_GB2312" w:eastAsia="仿宋_GB2312" w:cs="仿宋_GB2312"/>
          <w:color w:val="auto"/>
          <w:spacing w:val="14"/>
          <w:sz w:val="28"/>
          <w:szCs w:val="28"/>
          <w:highlight w:val="none"/>
          <w:lang w:eastAsia="zh-CN"/>
        </w:rPr>
        <w:t>赔偿、补偿或折价。</w:t>
      </w:r>
    </w:p>
    <w:p w14:paraId="6D97BD66">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7 </w:t>
      </w:r>
      <w:r>
        <w:rPr>
          <w:rFonts w:hint="eastAsia" w:ascii="仿宋_GB2312" w:hAnsi="仿宋_GB2312" w:eastAsia="仿宋_GB2312" w:cs="仿宋_GB2312"/>
          <w:color w:val="auto"/>
          <w:spacing w:val="8"/>
          <w:sz w:val="28"/>
          <w:szCs w:val="28"/>
          <w:highlight w:val="none"/>
          <w:lang w:val="en-US" w:eastAsia="zh-CN"/>
        </w:rPr>
        <w:t>进场准备</w:t>
      </w:r>
      <w:r>
        <w:rPr>
          <w:rFonts w:hint="eastAsia" w:ascii="仿宋_GB2312" w:hAnsi="仿宋_GB2312" w:eastAsia="仿宋_GB2312" w:cs="仿宋_GB2312"/>
          <w:color w:val="auto"/>
          <w:spacing w:val="8"/>
          <w:sz w:val="28"/>
          <w:szCs w:val="28"/>
          <w:highlight w:val="none"/>
        </w:rPr>
        <w:t>期内产生的建筑垃圾由乙方</w:t>
      </w:r>
      <w:r>
        <w:rPr>
          <w:rFonts w:hint="eastAsia" w:ascii="仿宋_GB2312" w:hAnsi="仿宋_GB2312" w:eastAsia="仿宋_GB2312" w:cs="仿宋_GB2312"/>
          <w:color w:val="auto"/>
          <w:spacing w:val="8"/>
          <w:sz w:val="28"/>
          <w:szCs w:val="28"/>
          <w:highlight w:val="none"/>
          <w:lang w:eastAsia="zh-CN"/>
        </w:rPr>
        <w:t>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hint="default" w:ascii="仿宋_GB2312" w:hAnsi="仿宋_GB2312" w:eastAsia="仿宋_GB2312" w:cs="仿宋_GB2312"/>
          <w:color w:val="auto"/>
          <w:spacing w:val="14"/>
          <w:sz w:val="28"/>
          <w:szCs w:val="28"/>
          <w:highlight w:val="none"/>
          <w:lang w:eastAsia="zh-CN"/>
        </w:rPr>
        <w:t>期内产生的水电费由乙方自行承担，并缴纳至丙方。</w:t>
      </w:r>
    </w:p>
    <w:p w14:paraId="482BA7C2">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因乙方</w:t>
      </w:r>
      <w:r>
        <w:rPr>
          <w:rFonts w:hint="eastAsia" w:ascii="仿宋_GB2312" w:hAnsi="仿宋_GB2312" w:eastAsia="仿宋_GB2312" w:cs="仿宋_GB2312"/>
          <w:color w:val="auto"/>
          <w:spacing w:val="14"/>
          <w:sz w:val="28"/>
          <w:szCs w:val="28"/>
          <w:highlight w:val="none"/>
          <w:lang w:val="en-US" w:eastAsia="zh-CN"/>
        </w:rPr>
        <w:t>施工</w:t>
      </w:r>
      <w:r>
        <w:rPr>
          <w:rFonts w:hint="default" w:ascii="仿宋_GB2312" w:hAnsi="仿宋_GB2312" w:eastAsia="仿宋_GB2312" w:cs="仿宋_GB2312"/>
          <w:color w:val="auto"/>
          <w:spacing w:val="14"/>
          <w:sz w:val="28"/>
          <w:szCs w:val="28"/>
          <w:highlight w:val="none"/>
          <w:lang w:eastAsia="zh-CN"/>
        </w:rPr>
        <w:t>造成甲方及其他任何人身损害或财产损失的，乙方应承担全部赔偿责任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24EED983">
      <w:pPr>
        <w:keepNext w:val="0"/>
        <w:keepLines w:val="0"/>
        <w:pageBreakBefore w:val="0"/>
        <w:widowControl/>
        <w:kinsoku w:val="0"/>
        <w:wordWrap/>
        <w:overflowPunct/>
        <w:topLinePunct w:val="0"/>
        <w:autoSpaceDE w:val="0"/>
        <w:autoSpaceDN w:val="0"/>
        <w:bidi w:val="0"/>
        <w:adjustRightInd w:val="0"/>
        <w:snapToGrid w:val="0"/>
        <w:spacing w:line="400" w:lineRule="exact"/>
        <w:ind w:firstLine="506" w:firstLineChars="200"/>
        <w:jc w:val="both"/>
        <w:textAlignment w:val="baseline"/>
        <w:outlineLvl w:val="0"/>
        <w:rPr>
          <w:rFonts w:hint="eastAsia" w:ascii="仿宋_GB2312" w:hAnsi="仿宋_GB2312" w:eastAsia="仿宋_GB2312" w:cs="仿宋_GB2312"/>
          <w:b/>
          <w:bCs/>
          <w:color w:val="auto"/>
          <w:spacing w:val="-14"/>
          <w:sz w:val="28"/>
          <w:szCs w:val="28"/>
          <w:highlight w:val="none"/>
          <w:lang w:val="en-US" w:eastAsia="zh-CN"/>
        </w:rPr>
      </w:pPr>
      <w:r>
        <w:rPr>
          <w:rFonts w:hint="eastAsia" w:ascii="仿宋_GB2312" w:hAnsi="仿宋_GB2312" w:eastAsia="仿宋_GB2312" w:cs="仿宋_GB2312"/>
          <w:b/>
          <w:bCs/>
          <w:color w:val="auto"/>
          <w:spacing w:val="-14"/>
          <w:sz w:val="28"/>
          <w:szCs w:val="28"/>
          <w:highlight w:val="none"/>
        </w:rPr>
        <w:t>第</w:t>
      </w:r>
      <w:r>
        <w:rPr>
          <w:rFonts w:hint="eastAsia" w:ascii="仿宋_GB2312" w:hAnsi="仿宋_GB2312" w:eastAsia="仿宋_GB2312" w:cs="仿宋_GB2312"/>
          <w:b/>
          <w:bCs/>
          <w:color w:val="auto"/>
          <w:spacing w:val="-14"/>
          <w:sz w:val="28"/>
          <w:szCs w:val="28"/>
          <w:highlight w:val="none"/>
          <w:lang w:eastAsia="zh-CN"/>
        </w:rPr>
        <w:t>九</w:t>
      </w:r>
      <w:r>
        <w:rPr>
          <w:rFonts w:hint="eastAsia" w:ascii="仿宋_GB2312" w:hAnsi="仿宋_GB2312" w:eastAsia="仿宋_GB2312" w:cs="仿宋_GB2312"/>
          <w:b/>
          <w:bCs/>
          <w:color w:val="auto"/>
          <w:spacing w:val="-14"/>
          <w:sz w:val="28"/>
          <w:szCs w:val="28"/>
          <w:highlight w:val="none"/>
        </w:rPr>
        <w:t>条</w:t>
      </w:r>
      <w:r>
        <w:rPr>
          <w:rFonts w:hint="eastAsia" w:ascii="仿宋_GB2312" w:hAnsi="仿宋_GB2312" w:eastAsia="仿宋_GB2312" w:cs="仿宋_GB2312"/>
          <w:b/>
          <w:bCs/>
          <w:color w:val="auto"/>
          <w:spacing w:val="-14"/>
          <w:sz w:val="28"/>
          <w:szCs w:val="28"/>
          <w:highlight w:val="none"/>
          <w:lang w:val="en-US" w:eastAsia="zh-CN"/>
        </w:rPr>
        <w:t xml:space="preserve"> 权利与义务</w:t>
      </w:r>
    </w:p>
    <w:p w14:paraId="2AEC07DA">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9.1 </w:t>
      </w:r>
      <w:r>
        <w:rPr>
          <w:rFonts w:hint="eastAsia" w:ascii="仿宋_GB2312" w:hAnsi="仿宋_GB2312" w:eastAsia="仿宋_GB2312" w:cs="仿宋_GB2312"/>
          <w:b/>
          <w:bCs/>
          <w:color w:val="auto"/>
          <w:spacing w:val="-14"/>
          <w:sz w:val="28"/>
          <w:szCs w:val="28"/>
          <w:highlight w:val="none"/>
          <w:lang w:eastAsia="zh-CN"/>
        </w:rPr>
        <w:t>甲</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7560FEC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场地本体部位（地下基础、公共设施等）由甲方负责维修、养护和管理。</w:t>
      </w:r>
    </w:p>
    <w:p w14:paraId="2B769053">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9.1.2 甲方应在乙方缴纳租金后向乙方开具租金发票。</w:t>
      </w:r>
    </w:p>
    <w:p w14:paraId="5A11BD41">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1.3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甲方有权对乙方经营合规性进行监督。</w:t>
      </w:r>
    </w:p>
    <w:p w14:paraId="6F55523F">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9.1.4 甲方应在乙方经营过程中提供必要的协助，维护良好的营商环境。</w:t>
      </w:r>
    </w:p>
    <w:p w14:paraId="6A8394A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1.5 </w:t>
      </w:r>
      <w:r>
        <w:rPr>
          <w:rFonts w:hint="eastAsia" w:ascii="仿宋_GB2312" w:hAnsi="仿宋_GB2312" w:eastAsia="仿宋_GB2312" w:cs="仿宋_GB2312"/>
          <w:color w:val="auto"/>
          <w:spacing w:val="14"/>
          <w:sz w:val="28"/>
          <w:szCs w:val="28"/>
          <w:highlight w:val="none"/>
          <w:lang w:eastAsia="zh-CN"/>
        </w:rPr>
        <w:t>因甲方过错(故意或过失)或违反本合同约定给乙方造成</w:t>
      </w:r>
      <w:r>
        <w:rPr>
          <w:rFonts w:hint="eastAsia" w:ascii="仿宋_GB2312" w:hAnsi="仿宋_GB2312" w:eastAsia="仿宋_GB2312" w:cs="仿宋_GB2312"/>
          <w:color w:val="auto"/>
          <w:spacing w:val="14"/>
          <w:sz w:val="28"/>
          <w:szCs w:val="28"/>
          <w:highlight w:val="none"/>
          <w:lang w:val="en-US" w:eastAsia="zh-CN"/>
        </w:rPr>
        <w:t>实际</w:t>
      </w:r>
      <w:r>
        <w:rPr>
          <w:rFonts w:hint="eastAsia" w:ascii="仿宋_GB2312" w:hAnsi="仿宋_GB2312" w:eastAsia="仿宋_GB2312" w:cs="仿宋_GB2312"/>
          <w:color w:val="auto"/>
          <w:spacing w:val="14"/>
          <w:sz w:val="28"/>
          <w:szCs w:val="28"/>
          <w:highlight w:val="none"/>
          <w:lang w:eastAsia="zh-CN"/>
        </w:rPr>
        <w:t>经济损失的，甲方应承担赔偿责任。</w:t>
      </w:r>
    </w:p>
    <w:p w14:paraId="74531520">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9.2 </w:t>
      </w:r>
      <w:r>
        <w:rPr>
          <w:rFonts w:hint="eastAsia" w:ascii="仿宋_GB2312" w:hAnsi="仿宋_GB2312" w:eastAsia="仿宋_GB2312" w:cs="仿宋_GB2312"/>
          <w:b/>
          <w:bCs/>
          <w:color w:val="auto"/>
          <w:spacing w:val="-14"/>
          <w:sz w:val="28"/>
          <w:szCs w:val="28"/>
          <w:highlight w:val="none"/>
        </w:rPr>
        <w:t>乙方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5CA1EAD4">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房屋负有日常维护责任：（1）合理使用房屋及附属设施（包括但不限于门窗、管道、电路设备等），因乙方人为操作不当或疏忽导致的损坏，由乙方承担维修费用；（2）定期清理排水管道、通风设施等易堵塞部位，保持房屋基本卫生条件；（3）不得擅自改动房屋主体结构或承重墙，如需装修/装饰须提前书面征得甲方同意。</w:t>
      </w:r>
    </w:p>
    <w:p w14:paraId="040F0CC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乙方不得阻碍、影响相邻区域内甲方或其他业主、经营人合法权利的行使。如果乙方的经营产生特殊气味(包括油烟)或者噪音干扰，乙方应当采取有效的措施加以防</w:t>
      </w:r>
      <w:r>
        <w:rPr>
          <w:rFonts w:hint="eastAsia" w:ascii="仿宋_GB2312" w:hAnsi="仿宋_GB2312" w:eastAsia="仿宋_GB2312" w:cs="仿宋_GB2312"/>
          <w:color w:val="auto"/>
          <w:spacing w:val="14"/>
          <w:sz w:val="28"/>
          <w:szCs w:val="28"/>
          <w:highlight w:val="none"/>
          <w:lang w:val="en-US" w:eastAsia="zh-CN"/>
        </w:rPr>
        <w:t>治</w:t>
      </w:r>
      <w:r>
        <w:rPr>
          <w:rFonts w:hint="eastAsia" w:ascii="仿宋_GB2312" w:hAnsi="仿宋_GB2312" w:eastAsia="仿宋_GB2312" w:cs="仿宋_GB2312"/>
          <w:color w:val="auto"/>
          <w:spacing w:val="14"/>
          <w:sz w:val="28"/>
          <w:szCs w:val="28"/>
          <w:highlight w:val="none"/>
          <w:lang w:eastAsia="zh-CN"/>
        </w:rPr>
        <w:t>，若严重影响周边商户和公共环境，经多次督促整改无果，甲方有权解除合同并且不承担任何违约赔偿责任。</w:t>
      </w:r>
    </w:p>
    <w:p w14:paraId="1C13996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3</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因乙方原因导致环境污染、</w:t>
      </w:r>
      <w:r>
        <w:rPr>
          <w:rFonts w:hint="eastAsia" w:ascii="仿宋_GB2312" w:hAnsi="仿宋_GB2312" w:eastAsia="仿宋_GB2312" w:cs="仿宋_GB2312"/>
          <w:color w:val="auto"/>
          <w:spacing w:val="14"/>
          <w:sz w:val="28"/>
          <w:szCs w:val="28"/>
          <w:highlight w:val="none"/>
          <w:lang w:val="en-US" w:eastAsia="zh-CN"/>
        </w:rPr>
        <w:t>文物损毁、盗窃</w:t>
      </w:r>
      <w:r>
        <w:rPr>
          <w:rFonts w:hint="eastAsia" w:ascii="仿宋_GB2312" w:hAnsi="仿宋_GB2312" w:eastAsia="仿宋_GB2312" w:cs="仿宋_GB2312"/>
          <w:color w:val="auto"/>
          <w:spacing w:val="14"/>
          <w:sz w:val="28"/>
          <w:szCs w:val="28"/>
          <w:highlight w:val="none"/>
          <w:lang w:eastAsia="zh-CN"/>
        </w:rPr>
        <w:t>或安全事故及治安、刑事案件，乙方应当对甲方及其他方因此而蒙受的损失给予赔偿，包括人身损害和财产损害。本</w:t>
      </w:r>
      <w:r>
        <w:rPr>
          <w:rFonts w:hint="eastAsia" w:ascii="仿宋_GB2312" w:hAnsi="仿宋_GB2312" w:eastAsia="仿宋_GB2312" w:cs="仿宋_GB2312"/>
          <w:color w:val="auto"/>
          <w:spacing w:val="14"/>
          <w:sz w:val="28"/>
          <w:szCs w:val="28"/>
          <w:highlight w:val="none"/>
          <w:lang w:val="en-US" w:eastAsia="zh-CN"/>
        </w:rPr>
        <w:t>条</w:t>
      </w:r>
      <w:r>
        <w:rPr>
          <w:rFonts w:hint="eastAsia" w:ascii="仿宋_GB2312" w:hAnsi="仿宋_GB2312" w:eastAsia="仿宋_GB2312" w:cs="仿宋_GB2312"/>
          <w:color w:val="auto"/>
          <w:spacing w:val="14"/>
          <w:sz w:val="28"/>
          <w:szCs w:val="28"/>
          <w:highlight w:val="none"/>
          <w:lang w:eastAsia="zh-CN"/>
        </w:rPr>
        <w:t>款内所述乙方包括乙方的工作人</w:t>
      </w:r>
      <w:r>
        <w:rPr>
          <w:rFonts w:hint="eastAsia" w:ascii="仿宋_GB2312" w:hAnsi="仿宋_GB2312" w:eastAsia="仿宋_GB2312" w:cs="仿宋_GB2312"/>
          <w:color w:val="auto"/>
          <w:spacing w:val="14"/>
          <w:sz w:val="28"/>
          <w:szCs w:val="28"/>
          <w:highlight w:val="none"/>
          <w:lang w:val="en-US" w:eastAsia="zh-CN"/>
        </w:rPr>
        <w:t>员</w:t>
      </w:r>
      <w:r>
        <w:rPr>
          <w:rFonts w:hint="eastAsia" w:ascii="仿宋_GB2312" w:hAnsi="仿宋_GB2312" w:eastAsia="仿宋_GB2312" w:cs="仿宋_GB2312"/>
          <w:color w:val="auto"/>
          <w:spacing w:val="14"/>
          <w:sz w:val="28"/>
          <w:szCs w:val="28"/>
          <w:highlight w:val="none"/>
          <w:lang w:eastAsia="zh-CN"/>
        </w:rPr>
        <w:t>、乙方的顾客、乙方的访客或其他与乙方相关的人员，并由乙方承担</w:t>
      </w:r>
      <w:r>
        <w:rPr>
          <w:rFonts w:hint="eastAsia" w:ascii="仿宋_GB2312" w:hAnsi="仿宋_GB2312" w:eastAsia="仿宋_GB2312" w:cs="仿宋_GB2312"/>
          <w:color w:val="auto"/>
          <w:spacing w:val="14"/>
          <w:sz w:val="28"/>
          <w:szCs w:val="28"/>
          <w:highlight w:val="none"/>
          <w:lang w:val="en-US" w:eastAsia="zh-CN"/>
        </w:rPr>
        <w:t>全部</w:t>
      </w:r>
      <w:r>
        <w:rPr>
          <w:rFonts w:hint="eastAsia" w:ascii="仿宋_GB2312" w:hAnsi="仿宋_GB2312" w:eastAsia="仿宋_GB2312" w:cs="仿宋_GB2312"/>
          <w:color w:val="auto"/>
          <w:spacing w:val="14"/>
          <w:sz w:val="28"/>
          <w:szCs w:val="28"/>
          <w:highlight w:val="none"/>
          <w:lang w:eastAsia="zh-CN"/>
        </w:rPr>
        <w:t>赔偿责任。</w:t>
      </w:r>
    </w:p>
    <w:p w14:paraId="333A772F">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63DD7765">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B18E513">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1D2288E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方备案项目方案、设计图、物料清单以及营业执照（公司或个体）、法人身份证原件及复印件、食药监卫生许可证（如涉及小规模餐饮）等相关证件，</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方应妥善保管。</w:t>
      </w:r>
    </w:p>
    <w:p w14:paraId="69884AE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方提供。如乙方虚假提供上述证件、资料，给甲方造成损失的,由乙方承担赔偿责任,甲方有权单方解除本合同，依据损失情况，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1BF61B5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经营证照及资料如需年检，乙方应在办理完毕3日内重新向丙方提供。如乙方虚假提供上述证件、资料，给甲方造成损失的,由乙方承担赔偿责任,甲方有权单方解除本合同，依据损失情况，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1D3E0A2">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7C55A20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AF2509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2.7.2 </w:t>
      </w:r>
      <w:r>
        <w:rPr>
          <w:rFonts w:hint="eastAsia" w:ascii="仿宋_GB2312" w:hAnsi="仿宋_GB2312" w:eastAsia="仿宋_GB2312" w:cs="仿宋_GB2312"/>
          <w:color w:val="auto"/>
          <w:spacing w:val="14"/>
          <w:sz w:val="28"/>
          <w:szCs w:val="28"/>
          <w:highlight w:val="none"/>
          <w:lang w:eastAsia="zh-CN"/>
        </w:rPr>
        <w:t>除本合同约定之外，乙方的营业执照记载的经营范围及任何理由均不得作为超出本合同规定的经营范围的依据。</w:t>
      </w:r>
    </w:p>
    <w:p w14:paraId="5C79C628">
      <w:pPr>
        <w:keepNext w:val="0"/>
        <w:keepLines w:val="0"/>
        <w:pageBreakBefore w:val="0"/>
        <w:widowControl/>
        <w:kinsoku w:val="0"/>
        <w:wordWrap/>
        <w:overflowPunct/>
        <w:topLinePunct w:val="0"/>
        <w:autoSpaceDE w:val="0"/>
        <w:autoSpaceDN w:val="0"/>
        <w:bidi w:val="0"/>
        <w:adjustRightInd w:val="0"/>
        <w:snapToGrid w:val="0"/>
        <w:spacing w:line="400" w:lineRule="exact"/>
        <w:ind w:firstLine="624"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lang w:val="en-US" w:eastAsia="zh-CN"/>
        </w:rPr>
        <w:t>9</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2.8 </w:t>
      </w:r>
      <w:r>
        <w:rPr>
          <w:rFonts w:hint="eastAsia" w:ascii="仿宋_GB2312" w:hAnsi="仿宋_GB2312" w:eastAsia="仿宋_GB2312" w:cs="仿宋_GB2312"/>
          <w:color w:val="auto"/>
          <w:spacing w:val="16"/>
          <w:sz w:val="28"/>
          <w:szCs w:val="28"/>
          <w:highlight w:val="none"/>
        </w:rPr>
        <w:t>服务质量</w:t>
      </w:r>
    </w:p>
    <w:p w14:paraId="6BEF58F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2.8</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为确保景区经营整体形象，乙方</w:t>
      </w:r>
      <w:r>
        <w:rPr>
          <w:rFonts w:hint="eastAsia" w:ascii="仿宋_GB2312" w:hAnsi="仿宋_GB2312" w:eastAsia="仿宋_GB2312" w:cs="仿宋_GB2312"/>
          <w:color w:val="auto"/>
          <w:spacing w:val="14"/>
          <w:sz w:val="28"/>
          <w:szCs w:val="28"/>
          <w:highlight w:val="none"/>
          <w:lang w:val="en-US" w:eastAsia="zh-CN"/>
        </w:rPr>
        <w:t>需</w:t>
      </w:r>
      <w:r>
        <w:rPr>
          <w:rFonts w:hint="eastAsia" w:ascii="仿宋_GB2312" w:hAnsi="仿宋_GB2312" w:eastAsia="仿宋_GB2312" w:cs="仿宋_GB2312"/>
          <w:color w:val="auto"/>
          <w:spacing w:val="14"/>
          <w:sz w:val="28"/>
          <w:szCs w:val="28"/>
          <w:highlight w:val="none"/>
          <w:lang w:eastAsia="zh-CN"/>
        </w:rPr>
        <w:t>将聘用的管理人员向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方报备。乙方负责经营期间工作人员统一着装、佩戴工卡等形象管理，并规范配置</w:t>
      </w:r>
      <w:r>
        <w:rPr>
          <w:rFonts w:hint="eastAsia" w:ascii="仿宋_GB2312" w:hAnsi="仿宋_GB2312" w:eastAsia="仿宋_GB2312" w:cs="仿宋_GB2312"/>
          <w:color w:val="auto"/>
          <w:spacing w:val="14"/>
          <w:sz w:val="28"/>
          <w:szCs w:val="28"/>
          <w:highlight w:val="none"/>
          <w:lang w:val="en-US" w:eastAsia="zh-CN"/>
        </w:rPr>
        <w:t>各类</w:t>
      </w:r>
      <w:r>
        <w:rPr>
          <w:rFonts w:hint="eastAsia" w:ascii="仿宋_GB2312" w:hAnsi="仿宋_GB2312" w:eastAsia="仿宋_GB2312" w:cs="仿宋_GB2312"/>
          <w:color w:val="auto"/>
          <w:spacing w:val="14"/>
          <w:sz w:val="28"/>
          <w:szCs w:val="28"/>
          <w:highlight w:val="none"/>
          <w:lang w:eastAsia="zh-CN"/>
        </w:rPr>
        <w:t>工具。</w:t>
      </w:r>
    </w:p>
    <w:p w14:paraId="4219C451">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做好各项管理工作，乙方须对工作人员做好培训教育工作，做到文明经营、微笑服务、强化服务意识、强化提高服务效能，避免投诉。如因乙方原因给甲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CF7A84A">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lang w:val="en-US" w:eastAsia="zh-CN"/>
        </w:rPr>
        <w:t>9</w:t>
      </w:r>
      <w:r>
        <w:rPr>
          <w:rFonts w:hint="eastAsia" w:ascii="仿宋_GB2312" w:hAnsi="仿宋_GB2312" w:eastAsia="仿宋_GB2312" w:cs="仿宋_GB2312"/>
          <w:color w:val="auto"/>
          <w:spacing w:val="10"/>
          <w:sz w:val="28"/>
          <w:szCs w:val="28"/>
          <w:highlight w:val="none"/>
        </w:rPr>
        <w:t>.</w:t>
      </w:r>
      <w:r>
        <w:rPr>
          <w:rFonts w:hint="eastAsia" w:ascii="仿宋_GB2312" w:hAnsi="仿宋_GB2312" w:eastAsia="仿宋_GB2312" w:cs="仿宋_GB2312"/>
          <w:color w:val="auto"/>
          <w:spacing w:val="10"/>
          <w:sz w:val="28"/>
          <w:szCs w:val="28"/>
          <w:highlight w:val="none"/>
          <w:lang w:val="en-US" w:eastAsia="zh-CN"/>
        </w:rPr>
        <w:t xml:space="preserve">2.9 </w:t>
      </w:r>
      <w:r>
        <w:rPr>
          <w:rFonts w:hint="eastAsia" w:ascii="仿宋_GB2312" w:hAnsi="仿宋_GB2312" w:eastAsia="仿宋_GB2312" w:cs="仿宋_GB2312"/>
          <w:color w:val="auto"/>
          <w:spacing w:val="10"/>
          <w:sz w:val="28"/>
          <w:szCs w:val="28"/>
          <w:highlight w:val="none"/>
        </w:rPr>
        <w:t>经营管理</w:t>
      </w:r>
    </w:p>
    <w:p w14:paraId="070BF2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的经营须遵守国家、地方、行业相关法令法规,不得侵害他人的商标权、专利权、著作权、代理权、肖像权等合法权利。乙方有权按照合同约定经营场地，做好日常维护管理，保证品质，对场地内布局提升方案需报甲方审批。</w:t>
      </w:r>
    </w:p>
    <w:p w14:paraId="3FCDF17C">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根据</w:t>
      </w:r>
      <w:r>
        <w:rPr>
          <w:rFonts w:hint="eastAsia" w:ascii="仿宋_GB2312" w:hAnsi="仿宋_GB2312" w:eastAsia="仿宋_GB2312" w:cs="仿宋_GB2312"/>
          <w:color w:val="auto"/>
          <w:spacing w:val="14"/>
          <w:sz w:val="28"/>
          <w:szCs w:val="28"/>
          <w:highlight w:val="none"/>
          <w:lang w:val="en-US" w:eastAsia="zh-CN"/>
        </w:rPr>
        <w:t>地方政府政策如有建设、</w:t>
      </w:r>
      <w:r>
        <w:rPr>
          <w:rFonts w:hint="eastAsia" w:ascii="仿宋_GB2312" w:hAnsi="仿宋_GB2312" w:eastAsia="仿宋_GB2312" w:cs="仿宋_GB2312"/>
          <w:color w:val="auto"/>
          <w:spacing w:val="14"/>
          <w:sz w:val="28"/>
          <w:szCs w:val="28"/>
          <w:highlight w:val="none"/>
          <w:lang w:eastAsia="zh-CN"/>
        </w:rPr>
        <w:t>提升改造及重大活动需要，乙方应无条件主动配合甲方各项整体工作部署，共同打造优质的经营和公共环境。</w:t>
      </w:r>
    </w:p>
    <w:p w14:paraId="100FB758">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2.9.3 </w:t>
      </w:r>
      <w:r>
        <w:rPr>
          <w:rFonts w:hint="eastAsia" w:ascii="仿宋_GB2312" w:hAnsi="仿宋_GB2312" w:eastAsia="仿宋_GB2312" w:cs="仿宋_GB2312"/>
          <w:color w:val="auto"/>
          <w:spacing w:val="14"/>
          <w:sz w:val="28"/>
          <w:szCs w:val="28"/>
          <w:highlight w:val="none"/>
          <w:lang w:eastAsia="zh-CN"/>
        </w:rPr>
        <w:t>乙方应严格遵守</w:t>
      </w:r>
      <w:r>
        <w:rPr>
          <w:rFonts w:hint="eastAsia" w:ascii="仿宋_GB2312" w:hAnsi="仿宋_GB2312" w:eastAsia="仿宋_GB2312" w:cs="仿宋_GB2312"/>
          <w:color w:val="auto"/>
          <w:spacing w:val="14"/>
          <w:sz w:val="28"/>
          <w:szCs w:val="28"/>
          <w:highlight w:val="none"/>
          <w:lang w:val="en-US" w:eastAsia="zh-CN"/>
        </w:rPr>
        <w:t>政府及甲方</w:t>
      </w:r>
      <w:r>
        <w:rPr>
          <w:rFonts w:hint="eastAsia" w:ascii="仿宋_GB2312" w:hAnsi="仿宋_GB2312" w:eastAsia="仿宋_GB2312" w:cs="仿宋_GB2312"/>
          <w:color w:val="auto"/>
          <w:spacing w:val="14"/>
          <w:sz w:val="28"/>
          <w:szCs w:val="28"/>
          <w:highlight w:val="none"/>
          <w:lang w:eastAsia="zh-CN"/>
        </w:rPr>
        <w:t>对</w:t>
      </w:r>
      <w:r>
        <w:rPr>
          <w:rFonts w:hint="eastAsia" w:ascii="仿宋_GB2312" w:hAnsi="仿宋_GB2312" w:eastAsia="仿宋_GB2312" w:cs="仿宋_GB2312"/>
          <w:color w:val="auto"/>
          <w:spacing w:val="14"/>
          <w:sz w:val="28"/>
          <w:szCs w:val="28"/>
          <w:highlight w:val="none"/>
          <w:lang w:val="en-US" w:eastAsia="zh-CN"/>
        </w:rPr>
        <w:t>该地块</w:t>
      </w:r>
      <w:r>
        <w:rPr>
          <w:rFonts w:hint="eastAsia" w:ascii="仿宋_GB2312" w:hAnsi="仿宋_GB2312" w:eastAsia="仿宋_GB2312" w:cs="仿宋_GB2312"/>
          <w:color w:val="auto"/>
          <w:spacing w:val="14"/>
          <w:sz w:val="28"/>
          <w:szCs w:val="28"/>
          <w:highlight w:val="none"/>
          <w:lang w:eastAsia="zh-CN"/>
        </w:rPr>
        <w:t>制定的相关管理制度。接受</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方及上级部门的检查、监督，做到遵纪守法，规范经营并承担相关的法律和经济责任。</w:t>
      </w:r>
    </w:p>
    <w:p w14:paraId="6EA3BFB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2.9.4 </w:t>
      </w:r>
      <w:r>
        <w:rPr>
          <w:rFonts w:hint="eastAsia" w:ascii="仿宋_GB2312" w:hAnsi="仿宋_GB2312" w:eastAsia="仿宋_GB2312" w:cs="仿宋_GB2312"/>
          <w:color w:val="auto"/>
          <w:spacing w:val="14"/>
          <w:sz w:val="28"/>
          <w:szCs w:val="28"/>
          <w:highlight w:val="none"/>
          <w:lang w:eastAsia="zh-CN"/>
        </w:rPr>
        <w:t>乙方需配合甲方做好必要、合理的设施设备及消费体验的提升改造工作。</w:t>
      </w:r>
    </w:p>
    <w:p w14:paraId="5BC3A48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2.9.5 </w:t>
      </w:r>
      <w:r>
        <w:rPr>
          <w:rFonts w:hint="eastAsia" w:ascii="仿宋_GB2312" w:hAnsi="仿宋_GB2312" w:eastAsia="仿宋_GB2312" w:cs="仿宋_GB2312"/>
          <w:color w:val="auto"/>
          <w:spacing w:val="14"/>
          <w:sz w:val="28"/>
          <w:szCs w:val="28"/>
          <w:highlight w:val="none"/>
          <w:lang w:eastAsia="zh-CN"/>
        </w:rPr>
        <w:t>乙方应积极配合相关社会事业方面的工作，如创卫工作、垃圾分类及品质提升工作等。</w:t>
      </w:r>
    </w:p>
    <w:p w14:paraId="0D91658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2.9.6 </w:t>
      </w:r>
      <w:r>
        <w:rPr>
          <w:rFonts w:hint="eastAsia" w:ascii="仿宋_GB2312" w:hAnsi="仿宋_GB2312" w:eastAsia="仿宋_GB2312" w:cs="仿宋_GB2312"/>
          <w:color w:val="auto"/>
          <w:spacing w:val="14"/>
          <w:sz w:val="28"/>
          <w:szCs w:val="28"/>
          <w:highlight w:val="none"/>
          <w:lang w:eastAsia="zh-CN"/>
        </w:rPr>
        <w:t>乙方应按照相关规范或要求，对设施设备进行维护保养、检修等，对经营区域内的损坏部分需在3日内修复，不得延误。</w:t>
      </w:r>
    </w:p>
    <w:p w14:paraId="040D352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2.9.7 </w:t>
      </w:r>
      <w:r>
        <w:rPr>
          <w:rFonts w:hint="eastAsia" w:ascii="仿宋_GB2312" w:hAnsi="仿宋_GB2312" w:eastAsia="仿宋_GB2312" w:cs="仿宋_GB2312"/>
          <w:color w:val="auto"/>
          <w:spacing w:val="14"/>
          <w:sz w:val="28"/>
          <w:szCs w:val="28"/>
          <w:highlight w:val="none"/>
          <w:lang w:eastAsia="zh-CN"/>
        </w:rPr>
        <w:t>乙方须执行甲方制定的各项管理制度办法。</w:t>
      </w:r>
    </w:p>
    <w:p w14:paraId="7AA736D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房屋内部，不得遗留垃圾或私人物品；（2）移除乙方自行添加的装饰物、隔断、固定设备等（若甲方要求保留的除外）；（3）将房屋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1FCD2E60">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1B44936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28546498">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24FE2D2A">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 其他约定</w:t>
      </w:r>
    </w:p>
    <w:p w14:paraId="2C773C0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9.2.11.1 乙方方承租项目不得进行转租。</w:t>
      </w:r>
    </w:p>
    <w:p w14:paraId="3123FC5A">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
          <w:sz w:val="28"/>
          <w:szCs w:val="28"/>
          <w:highlight w:val="none"/>
        </w:rPr>
        <w:t>第十条</w:t>
      </w:r>
      <w:r>
        <w:rPr>
          <w:rFonts w:hint="eastAsia" w:ascii="仿宋_GB2312" w:hAnsi="仿宋_GB2312" w:eastAsia="仿宋_GB2312" w:cs="仿宋_GB2312"/>
          <w:b/>
          <w:bCs/>
          <w:color w:val="auto"/>
          <w:spacing w:val="-1"/>
          <w:sz w:val="28"/>
          <w:szCs w:val="28"/>
          <w:highlight w:val="none"/>
          <w:lang w:val="en-US" w:eastAsia="zh-CN"/>
        </w:rPr>
        <w:t xml:space="preserve"> </w:t>
      </w:r>
      <w:r>
        <w:rPr>
          <w:rFonts w:hint="eastAsia" w:ascii="仿宋_GB2312" w:hAnsi="仿宋_GB2312" w:eastAsia="仿宋_GB2312" w:cs="仿宋_GB2312"/>
          <w:b/>
          <w:bCs/>
          <w:color w:val="auto"/>
          <w:spacing w:val="-1"/>
          <w:sz w:val="28"/>
          <w:szCs w:val="28"/>
          <w:highlight w:val="none"/>
        </w:rPr>
        <w:t>其他权利义务</w:t>
      </w:r>
    </w:p>
    <w:p w14:paraId="1C3DF7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rPr>
        <w:t>1</w:t>
      </w:r>
      <w:r>
        <w:rPr>
          <w:rFonts w:hint="eastAsia" w:ascii="仿宋_GB2312" w:hAnsi="仿宋_GB2312" w:eastAsia="仿宋_GB2312" w:cs="仿宋_GB2312"/>
          <w:color w:val="auto"/>
          <w:spacing w:val="16"/>
          <w:sz w:val="28"/>
          <w:szCs w:val="28"/>
          <w:highlight w:val="none"/>
          <w:lang w:val="en-US" w:eastAsia="zh-CN"/>
        </w:rPr>
        <w:t>0</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乙方在</w:t>
      </w:r>
      <w:r>
        <w:rPr>
          <w:rFonts w:hint="eastAsia" w:ascii="仿宋_GB2312" w:hAnsi="仿宋_GB2312" w:eastAsia="仿宋_GB2312" w:cs="仿宋_GB2312"/>
          <w:color w:val="auto"/>
          <w:spacing w:val="14"/>
          <w:sz w:val="28"/>
          <w:szCs w:val="28"/>
          <w:highlight w:val="none"/>
          <w:lang w:val="en-US" w:eastAsia="zh-CN"/>
        </w:rPr>
        <w:t>该地块</w:t>
      </w:r>
      <w:r>
        <w:rPr>
          <w:rFonts w:hint="eastAsia" w:ascii="仿宋_GB2312" w:hAnsi="仿宋_GB2312" w:eastAsia="仿宋_GB2312" w:cs="仿宋_GB2312"/>
          <w:color w:val="auto"/>
          <w:spacing w:val="14"/>
          <w:sz w:val="28"/>
          <w:szCs w:val="28"/>
          <w:highlight w:val="none"/>
          <w:lang w:eastAsia="zh-CN"/>
        </w:rPr>
        <w:t>内展示商号以及其他任何形式的广告、布告(包括实物、电子屏等各种形式)需提前向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方申报，</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方对园区系统协调性进行审核，由乙方正常履行户外广告法定审批程序后方可实施。</w:t>
      </w:r>
    </w:p>
    <w:p w14:paraId="12A3EDE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0</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应按照国家法律、法规及其他相关规定，取得经营所需的证照、授权文件(详见附件二),并在签订本合同时向甲方提供上述证件复印件一套(加盖公章)。本合同履行期间内，乙方相关证照、授权文件更新的，应及时通知</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方，并在十日内向</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方提供新版复印件。</w:t>
      </w:r>
    </w:p>
    <w:p w14:paraId="2CEC8108">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乙方如提供虚假或过期的证照、授权文件，或乙方丧失经营权，包括但不限于丧失经营资格、商品(或服务)的代理权、商标权(包括使用权)以及各种经营资质、资格等，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5D024D2">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FA4D663">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乙方单方无故解除合同或擅自停止经营两日以上(视为乙方单方无故解除合同)或超范围经营的，丙方负责要求乙方及时整改，乙方未在要求的期限内整改的，甲方有权解除本合同，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08EE399">
      <w:pPr>
        <w:pStyle w:val="3"/>
        <w:ind w:right="2"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10.6乙方应遵守国家政策和地方条例规定，针对从清表开始的施工作业均应按照相关制度要求办理施工等相关手续。并配合政府做好该地块内的现有文物保护、巡查等工作，禁止一切对文物有损坏的行为。</w:t>
      </w:r>
    </w:p>
    <w:p w14:paraId="1A0F825F">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0C38E9A1">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w:t>
      </w:r>
      <w:r>
        <w:rPr>
          <w:rFonts w:hint="eastAsia" w:ascii="仿宋_GB2312" w:hAnsi="仿宋_GB2312" w:eastAsia="仿宋_GB2312" w:cs="仿宋_GB2312"/>
          <w:color w:val="auto"/>
          <w:spacing w:val="14"/>
          <w:sz w:val="28"/>
          <w:szCs w:val="28"/>
          <w:highlight w:val="none"/>
          <w:lang w:val="en-US" w:eastAsia="zh-CN"/>
        </w:rPr>
        <w:t>全部租赁项目</w:t>
      </w:r>
      <w:r>
        <w:rPr>
          <w:rFonts w:hint="eastAsia" w:ascii="仿宋_GB2312" w:hAnsi="仿宋_GB2312" w:eastAsia="仿宋_GB2312" w:cs="仿宋_GB2312"/>
          <w:color w:val="auto"/>
          <w:spacing w:val="14"/>
          <w:sz w:val="28"/>
          <w:szCs w:val="28"/>
          <w:highlight w:val="none"/>
          <w:lang w:eastAsia="zh-CN"/>
        </w:rPr>
        <w:t>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F73F358">
      <w:pPr>
        <w:pStyle w:val="3"/>
        <w:ind w:right="2" w:firstLine="612"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lang w:eastAsia="zh-CN"/>
        </w:rPr>
        <w:t>11.</w:t>
      </w:r>
      <w:r>
        <w:rPr>
          <w:rFonts w:hint="eastAsia" w:ascii="仿宋_GB2312" w:hAnsi="仿宋_GB2312" w:eastAsia="仿宋_GB2312" w:cs="仿宋_GB2312"/>
          <w:color w:val="auto"/>
          <w:spacing w:val="13"/>
          <w:sz w:val="28"/>
          <w:szCs w:val="28"/>
          <w:highlight w:val="none"/>
          <w:lang w:val="en-US" w:eastAsia="zh-CN"/>
        </w:rPr>
        <w:t>2</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在合同期限内，乙方迟延缴纳租金等，迟延付款行为累计超过2次(含本数),甲方有权解除合同，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76D587C">
      <w:pPr>
        <w:spacing w:line="400" w:lineRule="exact"/>
        <w:ind w:right="2"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11.</w:t>
      </w:r>
      <w:r>
        <w:rPr>
          <w:rFonts w:hint="eastAsia" w:ascii="仿宋_GB2312" w:hAnsi="仿宋_GB2312" w:eastAsia="仿宋_GB2312" w:cs="仿宋_GB2312"/>
          <w:color w:val="auto"/>
          <w:spacing w:val="23"/>
          <w:sz w:val="28"/>
          <w:szCs w:val="28"/>
          <w:highlight w:val="none"/>
          <w:lang w:val="en-US" w:eastAsia="zh-CN"/>
        </w:rPr>
        <w:t>3</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甲方原因导致乙方无法继续使用该场地，则甲方应当在乙方发出书面文件后30日内作出相应改正的积极有效举措，直至完全改正；若经甲方改正，乙方仍无法继续使用该场地，在该期间内，乙方无须交纳租金，造成乙方损失的，由甲方按照责任划分承担赔偿。</w:t>
      </w:r>
    </w:p>
    <w:p w14:paraId="158C0664">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37FCC29E">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E7214D6">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64CED12">
      <w:pPr>
        <w:keepNext w:val="0"/>
        <w:keepLines w:val="0"/>
        <w:pageBreakBefore w:val="0"/>
        <w:widowControl/>
        <w:kinsoku w:val="0"/>
        <w:wordWrap/>
        <w:overflowPunct/>
        <w:topLinePunct w:val="0"/>
        <w:autoSpaceDE w:val="0"/>
        <w:autoSpaceDN w:val="0"/>
        <w:bidi w:val="0"/>
        <w:adjustRightInd w:val="0"/>
        <w:snapToGrid w:val="0"/>
        <w:spacing w:line="400" w:lineRule="exact"/>
        <w:ind w:right="2" w:firstLine="660"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79FE372">
      <w:pPr>
        <w:keepNext w:val="0"/>
        <w:keepLines w:val="0"/>
        <w:pageBreakBefore w:val="0"/>
        <w:widowControl/>
        <w:kinsoku w:val="0"/>
        <w:wordWrap/>
        <w:overflowPunct/>
        <w:topLinePunct w:val="0"/>
        <w:autoSpaceDE w:val="0"/>
        <w:autoSpaceDN w:val="0"/>
        <w:bidi w:val="0"/>
        <w:adjustRightInd w:val="0"/>
        <w:snapToGrid w:val="0"/>
        <w:spacing w:line="400" w:lineRule="exact"/>
        <w:ind w:left="557"/>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0"/>
          <w:sz w:val="28"/>
          <w:szCs w:val="28"/>
          <w:highlight w:val="none"/>
        </w:rPr>
        <w:t>第</w:t>
      </w:r>
      <w:r>
        <w:rPr>
          <w:rFonts w:hint="eastAsia" w:ascii="仿宋_GB2312" w:hAnsi="仿宋_GB2312" w:eastAsia="仿宋_GB2312" w:cs="仿宋_GB2312"/>
          <w:b/>
          <w:bCs/>
          <w:color w:val="auto"/>
          <w:spacing w:val="40"/>
          <w:sz w:val="28"/>
          <w:szCs w:val="28"/>
          <w:highlight w:val="none"/>
          <w:lang w:eastAsia="zh-CN"/>
        </w:rPr>
        <w:t>十二</w:t>
      </w:r>
      <w:r>
        <w:rPr>
          <w:rFonts w:hint="eastAsia" w:ascii="仿宋_GB2312" w:hAnsi="仿宋_GB2312" w:eastAsia="仿宋_GB2312" w:cs="仿宋_GB2312"/>
          <w:b/>
          <w:bCs/>
          <w:color w:val="auto"/>
          <w:spacing w:val="40"/>
          <w:sz w:val="28"/>
          <w:szCs w:val="28"/>
          <w:highlight w:val="none"/>
        </w:rPr>
        <w:t>条</w:t>
      </w:r>
      <w:r>
        <w:rPr>
          <w:rFonts w:hint="eastAsia" w:ascii="仿宋_GB2312" w:hAnsi="仿宋_GB2312" w:eastAsia="仿宋_GB2312" w:cs="仿宋_GB2312"/>
          <w:b/>
          <w:bCs/>
          <w:color w:val="auto"/>
          <w:spacing w:val="40"/>
          <w:sz w:val="28"/>
          <w:szCs w:val="28"/>
          <w:highlight w:val="none"/>
          <w:lang w:val="en-US" w:eastAsia="zh-CN"/>
        </w:rPr>
        <w:t xml:space="preserve"> </w:t>
      </w:r>
      <w:r>
        <w:rPr>
          <w:rFonts w:hint="eastAsia" w:ascii="仿宋_GB2312" w:hAnsi="仿宋_GB2312" w:eastAsia="仿宋_GB2312" w:cs="仿宋_GB2312"/>
          <w:b/>
          <w:bCs/>
          <w:color w:val="auto"/>
          <w:spacing w:val="40"/>
          <w:sz w:val="28"/>
          <w:szCs w:val="28"/>
          <w:highlight w:val="none"/>
        </w:rPr>
        <w:t>续期</w:t>
      </w:r>
    </w:p>
    <w:p w14:paraId="6CCB3101">
      <w:pPr>
        <w:keepNext w:val="0"/>
        <w:keepLines w:val="0"/>
        <w:pageBreakBefore w:val="0"/>
        <w:widowControl/>
        <w:kinsoku w:val="0"/>
        <w:wordWrap/>
        <w:overflowPunct/>
        <w:topLinePunct w:val="0"/>
        <w:autoSpaceDE w:val="0"/>
        <w:autoSpaceDN w:val="0"/>
        <w:bidi w:val="0"/>
        <w:adjustRightInd w:val="0"/>
        <w:snapToGrid w:val="0"/>
        <w:spacing w:line="400" w:lineRule="exact"/>
        <w:ind w:firstLine="60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val="en-US"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有偿使用评估价的前提下，经甲乙双方友好协商同意，乙方有</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使用的优先续租权。</w:t>
      </w:r>
    </w:p>
    <w:p w14:paraId="03DE065A">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12.2 </w:t>
      </w:r>
      <w:r>
        <w:rPr>
          <w:rFonts w:hint="eastAsia" w:ascii="仿宋_GB2312" w:hAnsi="仿宋_GB2312" w:eastAsia="仿宋_GB2312" w:cs="仿宋_GB2312"/>
          <w:color w:val="auto"/>
          <w:spacing w:val="14"/>
          <w:sz w:val="28"/>
          <w:szCs w:val="28"/>
          <w:highlight w:val="none"/>
          <w:lang w:eastAsia="zh-CN"/>
        </w:rPr>
        <w:t>乙方拟续租，应当在合同期限届满之日</w:t>
      </w:r>
      <w:r>
        <w:rPr>
          <w:rFonts w:hint="eastAsia" w:ascii="仿宋_GB2312" w:hAnsi="仿宋_GB2312" w:eastAsia="仿宋_GB2312" w:cs="仿宋_GB2312"/>
          <w:color w:val="auto"/>
          <w:spacing w:val="14"/>
          <w:sz w:val="28"/>
          <w:szCs w:val="28"/>
          <w:highlight w:val="none"/>
          <w:lang w:val="en-US" w:eastAsia="zh-CN"/>
        </w:rPr>
        <w:t>90</w:t>
      </w:r>
      <w:r>
        <w:rPr>
          <w:rFonts w:hint="eastAsia" w:ascii="仿宋_GB2312" w:hAnsi="仿宋_GB2312" w:eastAsia="仿宋_GB2312" w:cs="仿宋_GB2312"/>
          <w:color w:val="auto"/>
          <w:spacing w:val="14"/>
          <w:sz w:val="28"/>
          <w:szCs w:val="28"/>
          <w:highlight w:val="none"/>
          <w:lang w:eastAsia="zh-CN"/>
        </w:rPr>
        <w:t>日前提出申请，经甲方审核同意后，各方按照甲方新的合作政策及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有偿使用评估价签署新的合同协议。逾期未表达续租意愿或未在合理时间内签署新的合作协议的，本合同到期自动终止。</w:t>
      </w:r>
    </w:p>
    <w:p w14:paraId="143DDDB0">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十三</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不可抗力</w:t>
      </w:r>
    </w:p>
    <w:p w14:paraId="224F1976">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包括该场地因</w:t>
      </w:r>
      <w:r>
        <w:rPr>
          <w:rFonts w:hint="eastAsia" w:ascii="仿宋_GB2312" w:hAnsi="仿宋_GB2312" w:eastAsia="仿宋_GB2312" w:cs="仿宋_GB2312"/>
          <w:color w:val="auto"/>
          <w:spacing w:val="14"/>
          <w:sz w:val="28"/>
          <w:szCs w:val="28"/>
          <w:highlight w:val="none"/>
          <w:lang w:val="en-US" w:eastAsia="zh-CN"/>
        </w:rPr>
        <w:t>不可抗力（不可抗力是指不能预见、不能避免且不能克服的客观情况，包括自然灾害（如地震、洪水）、政府行为（如征收、禁令）、社会异常事件（如战争、罢工）等）</w:t>
      </w:r>
      <w:r>
        <w:rPr>
          <w:rFonts w:hint="eastAsia" w:ascii="仿宋_GB2312" w:hAnsi="仿宋_GB2312" w:eastAsia="仿宋_GB2312" w:cs="仿宋_GB2312"/>
          <w:color w:val="auto"/>
          <w:spacing w:val="14"/>
          <w:sz w:val="28"/>
          <w:szCs w:val="28"/>
          <w:highlight w:val="none"/>
          <w:lang w:eastAsia="zh-CN"/>
        </w:rPr>
        <w:t>使甲方丧失该场地的使用权，致使乙方无法继续使用该场地的情形。</w:t>
      </w:r>
    </w:p>
    <w:p w14:paraId="264FAA92">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w:t>
      </w:r>
      <w:r>
        <w:rPr>
          <w:rFonts w:hint="eastAsia" w:ascii="仿宋_GB2312" w:hAnsi="仿宋_GB2312" w:eastAsia="仿宋_GB2312" w:cs="仿宋_GB2312"/>
          <w:color w:val="auto"/>
          <w:spacing w:val="14"/>
          <w:sz w:val="28"/>
          <w:szCs w:val="28"/>
          <w:highlight w:val="none"/>
          <w:lang w:val="en-US" w:eastAsia="zh-CN"/>
        </w:rPr>
        <w:t>在不可抗力发生15日内</w:t>
      </w:r>
      <w:r>
        <w:rPr>
          <w:rFonts w:hint="eastAsia" w:ascii="仿宋_GB2312" w:hAnsi="仿宋_GB2312" w:eastAsia="仿宋_GB2312" w:cs="仿宋_GB2312"/>
          <w:color w:val="auto"/>
          <w:spacing w:val="14"/>
          <w:sz w:val="28"/>
          <w:szCs w:val="28"/>
          <w:highlight w:val="none"/>
          <w:lang w:eastAsia="zh-CN"/>
        </w:rPr>
        <w:t>就是否继续履行本合同进行商议。如在不可抗力事件发生后90日内乙方既无法继续经营，甲乙双方也无法达成一致意见的，则任何一方均有权终止本合同。本合同因此而止的，甲乙双方互不承担违约责任。</w:t>
      </w:r>
    </w:p>
    <w:p w14:paraId="7DF74A0A">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十四</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保密条款</w:t>
      </w:r>
    </w:p>
    <w:p w14:paraId="555844E3">
      <w:pPr>
        <w:keepNext w:val="0"/>
        <w:keepLines w:val="0"/>
        <w:pageBreakBefore w:val="0"/>
        <w:widowControl/>
        <w:kinsoku w:val="0"/>
        <w:wordWrap/>
        <w:overflowPunct/>
        <w:topLinePunct w:val="0"/>
        <w:autoSpaceDE w:val="0"/>
        <w:autoSpaceDN w:val="0"/>
        <w:bidi w:val="0"/>
        <w:adjustRightInd w:val="0"/>
        <w:snapToGrid w:val="0"/>
        <w:spacing w:line="400" w:lineRule="exact"/>
        <w:ind w:firstLine="64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val="en-US" w:eastAsia="zh-CN"/>
        </w:rPr>
        <w:t>14</w:t>
      </w:r>
      <w:r>
        <w:rPr>
          <w:rFonts w:hint="eastAsia" w:ascii="仿宋_GB2312" w:hAnsi="仿宋_GB2312" w:eastAsia="仿宋_GB2312" w:cs="仿宋_GB2312"/>
          <w:color w:val="auto"/>
          <w:spacing w:val="21"/>
          <w:sz w:val="28"/>
          <w:szCs w:val="28"/>
          <w:highlight w:val="none"/>
        </w:rPr>
        <w:t>.1</w:t>
      </w:r>
      <w:r>
        <w:rPr>
          <w:rFonts w:hint="eastAsia" w:ascii="仿宋_GB2312" w:hAnsi="仿宋_GB2312" w:eastAsia="仿宋_GB2312" w:cs="仿宋_GB2312"/>
          <w:color w:val="auto"/>
          <w:spacing w:val="21"/>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甲乙</w:t>
      </w:r>
      <w:r>
        <w:rPr>
          <w:rFonts w:hint="eastAsia" w:ascii="仿宋_GB2312" w:hAnsi="仿宋_GB2312" w:eastAsia="仿宋_GB2312" w:cs="仿宋_GB2312"/>
          <w:color w:val="auto"/>
          <w:spacing w:val="14"/>
          <w:sz w:val="28"/>
          <w:szCs w:val="28"/>
          <w:highlight w:val="none"/>
          <w:lang w:val="en-US" w:eastAsia="zh-CN"/>
        </w:rPr>
        <w:t>两</w:t>
      </w:r>
      <w:r>
        <w:rPr>
          <w:rFonts w:hint="eastAsia" w:ascii="仿宋_GB2312" w:hAnsi="仿宋_GB2312" w:eastAsia="仿宋_GB2312" w:cs="仿宋_GB2312"/>
          <w:color w:val="auto"/>
          <w:spacing w:val="14"/>
          <w:sz w:val="28"/>
          <w:szCs w:val="28"/>
          <w:highlight w:val="none"/>
          <w:lang w:eastAsia="zh-CN"/>
        </w:rPr>
        <w:t>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35CECD11">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4"/>
          <w:sz w:val="28"/>
          <w:szCs w:val="28"/>
          <w:highlight w:val="none"/>
        </w:rPr>
        <w:t>第</w:t>
      </w:r>
      <w:r>
        <w:rPr>
          <w:rFonts w:hint="eastAsia" w:ascii="仿宋_GB2312" w:hAnsi="仿宋_GB2312" w:eastAsia="仿宋_GB2312" w:cs="仿宋_GB2312"/>
          <w:b/>
          <w:bCs/>
          <w:color w:val="auto"/>
          <w:spacing w:val="44"/>
          <w:sz w:val="28"/>
          <w:szCs w:val="28"/>
          <w:highlight w:val="none"/>
          <w:lang w:eastAsia="zh-CN"/>
        </w:rPr>
        <w:t>十五</w:t>
      </w:r>
      <w:r>
        <w:rPr>
          <w:rFonts w:hint="eastAsia" w:ascii="仿宋_GB2312" w:hAnsi="仿宋_GB2312" w:eastAsia="仿宋_GB2312" w:cs="仿宋_GB2312"/>
          <w:b/>
          <w:bCs/>
          <w:color w:val="auto"/>
          <w:spacing w:val="44"/>
          <w:sz w:val="28"/>
          <w:szCs w:val="28"/>
          <w:highlight w:val="none"/>
        </w:rPr>
        <w:t>条</w:t>
      </w:r>
      <w:r>
        <w:rPr>
          <w:rFonts w:hint="eastAsia" w:ascii="仿宋_GB2312" w:hAnsi="仿宋_GB2312" w:eastAsia="仿宋_GB2312" w:cs="仿宋_GB2312"/>
          <w:b/>
          <w:bCs/>
          <w:color w:val="auto"/>
          <w:spacing w:val="44"/>
          <w:sz w:val="28"/>
          <w:szCs w:val="28"/>
          <w:highlight w:val="none"/>
          <w:lang w:val="en-US" w:eastAsia="zh-CN"/>
        </w:rPr>
        <w:t xml:space="preserve"> </w:t>
      </w:r>
      <w:r>
        <w:rPr>
          <w:rFonts w:hint="eastAsia" w:ascii="仿宋_GB2312" w:hAnsi="仿宋_GB2312" w:eastAsia="仿宋_GB2312" w:cs="仿宋_GB2312"/>
          <w:b/>
          <w:bCs/>
          <w:color w:val="auto"/>
          <w:spacing w:val="44"/>
          <w:sz w:val="28"/>
          <w:szCs w:val="28"/>
          <w:highlight w:val="none"/>
        </w:rPr>
        <w:t>争议解决</w:t>
      </w:r>
    </w:p>
    <w:p w14:paraId="372DF6EE">
      <w:pPr>
        <w:keepNext w:val="0"/>
        <w:keepLines w:val="0"/>
        <w:pageBreakBefore w:val="0"/>
        <w:widowControl/>
        <w:kinsoku w:val="0"/>
        <w:wordWrap/>
        <w:overflowPunct/>
        <w:topLinePunct w:val="0"/>
        <w:autoSpaceDE w:val="0"/>
        <w:autoSpaceDN w:val="0"/>
        <w:bidi w:val="0"/>
        <w:adjustRightInd w:val="0"/>
        <w:snapToGrid w:val="0"/>
        <w:spacing w:line="400" w:lineRule="exact"/>
        <w:ind w:left="12" w:right="132" w:firstLine="496"/>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w:t>
      </w:r>
      <w:r>
        <w:rPr>
          <w:rFonts w:hint="eastAsia" w:ascii="仿宋_GB2312" w:hAnsi="仿宋_GB2312" w:eastAsia="仿宋_GB2312" w:cs="仿宋_GB2312"/>
          <w:color w:val="auto"/>
          <w:spacing w:val="14"/>
          <w:sz w:val="28"/>
          <w:szCs w:val="28"/>
          <w:highlight w:val="none"/>
          <w:lang w:val="en-US" w:eastAsia="zh-CN"/>
        </w:rPr>
        <w:t>有管辖权</w:t>
      </w:r>
      <w:r>
        <w:rPr>
          <w:rFonts w:hint="eastAsia" w:ascii="仿宋_GB2312" w:hAnsi="仿宋_GB2312" w:eastAsia="仿宋_GB2312" w:cs="仿宋_GB2312"/>
          <w:color w:val="auto"/>
          <w:spacing w:val="14"/>
          <w:sz w:val="28"/>
          <w:szCs w:val="28"/>
          <w:highlight w:val="none"/>
          <w:lang w:eastAsia="zh-CN"/>
        </w:rPr>
        <w:t>的人民法院起诉。</w:t>
      </w:r>
    </w:p>
    <w:p w14:paraId="53C4145F">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1"/>
          <w:sz w:val="28"/>
          <w:szCs w:val="28"/>
          <w:highlight w:val="none"/>
        </w:rPr>
        <w:t>第</w:t>
      </w:r>
      <w:r>
        <w:rPr>
          <w:rFonts w:hint="eastAsia" w:ascii="仿宋_GB2312" w:hAnsi="仿宋_GB2312" w:eastAsia="仿宋_GB2312" w:cs="仿宋_GB2312"/>
          <w:b/>
          <w:bCs/>
          <w:color w:val="auto"/>
          <w:spacing w:val="41"/>
          <w:sz w:val="28"/>
          <w:szCs w:val="28"/>
          <w:highlight w:val="none"/>
          <w:lang w:eastAsia="zh-CN"/>
        </w:rPr>
        <w:t>十六</w:t>
      </w:r>
      <w:r>
        <w:rPr>
          <w:rFonts w:hint="eastAsia" w:ascii="仿宋_GB2312" w:hAnsi="仿宋_GB2312" w:eastAsia="仿宋_GB2312" w:cs="仿宋_GB2312"/>
          <w:b/>
          <w:bCs/>
          <w:color w:val="auto"/>
          <w:spacing w:val="41"/>
          <w:sz w:val="28"/>
          <w:szCs w:val="28"/>
          <w:highlight w:val="none"/>
        </w:rPr>
        <w:t>条</w:t>
      </w:r>
      <w:r>
        <w:rPr>
          <w:rFonts w:hint="eastAsia" w:ascii="仿宋_GB2312" w:hAnsi="仿宋_GB2312" w:eastAsia="仿宋_GB2312" w:cs="仿宋_GB2312"/>
          <w:b/>
          <w:bCs/>
          <w:color w:val="auto"/>
          <w:spacing w:val="41"/>
          <w:sz w:val="28"/>
          <w:szCs w:val="28"/>
          <w:highlight w:val="none"/>
          <w:lang w:val="en-US" w:eastAsia="zh-CN"/>
        </w:rPr>
        <w:t xml:space="preserve"> </w:t>
      </w:r>
      <w:r>
        <w:rPr>
          <w:rFonts w:hint="eastAsia" w:ascii="仿宋_GB2312" w:hAnsi="仿宋_GB2312" w:eastAsia="仿宋_GB2312" w:cs="仿宋_GB2312"/>
          <w:b/>
          <w:bCs/>
          <w:color w:val="auto"/>
          <w:spacing w:val="41"/>
          <w:sz w:val="28"/>
          <w:szCs w:val="28"/>
          <w:highlight w:val="none"/>
        </w:rPr>
        <w:t>其他</w:t>
      </w:r>
    </w:p>
    <w:p w14:paraId="121FE603">
      <w:pPr>
        <w:keepNext w:val="0"/>
        <w:keepLines w:val="0"/>
        <w:pageBreakBefore w:val="0"/>
        <w:widowControl/>
        <w:kinsoku w:val="0"/>
        <w:wordWrap/>
        <w:overflowPunct/>
        <w:topLinePunct w:val="0"/>
        <w:autoSpaceDE w:val="0"/>
        <w:autoSpaceDN w:val="0"/>
        <w:bidi w:val="0"/>
        <w:adjustRightInd w:val="0"/>
        <w:snapToGrid w:val="0"/>
        <w:spacing w:line="400" w:lineRule="exact"/>
        <w:ind w:right="185" w:firstLine="628"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val="en-US" w:eastAsia="zh-CN"/>
        </w:rPr>
        <w:t>16</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pacing w:val="1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甲方保留在合同期内的任何时候，无需征得乙方同意，变更、修缮、及临时封闭公园公共部位/区域或其部分包括步道、电动装置、电缆电线、水管信道、防火、保安设备等结构的权利，同时亦保留变更</w:t>
      </w:r>
      <w:r>
        <w:rPr>
          <w:rFonts w:hint="eastAsia" w:ascii="仿宋_GB2312" w:hAnsi="仿宋_GB2312" w:eastAsia="仿宋_GB2312" w:cs="仿宋_GB2312"/>
          <w:color w:val="auto"/>
          <w:spacing w:val="14"/>
          <w:sz w:val="28"/>
          <w:szCs w:val="28"/>
          <w:highlight w:val="none"/>
          <w:lang w:val="en-US" w:eastAsia="zh-CN"/>
        </w:rPr>
        <w:t>该地块</w:t>
      </w:r>
      <w:r>
        <w:rPr>
          <w:rFonts w:hint="eastAsia" w:ascii="仿宋_GB2312" w:hAnsi="仿宋_GB2312" w:eastAsia="仿宋_GB2312" w:cs="仿宋_GB2312"/>
          <w:color w:val="auto"/>
          <w:spacing w:val="14"/>
          <w:sz w:val="28"/>
          <w:szCs w:val="28"/>
          <w:highlight w:val="none"/>
          <w:lang w:eastAsia="zh-CN"/>
        </w:rPr>
        <w:t>公共部位/区域整体结构、布局及安排的权利。</w:t>
      </w:r>
    </w:p>
    <w:p w14:paraId="63588B27">
      <w:pPr>
        <w:keepNext w:val="0"/>
        <w:keepLines w:val="0"/>
        <w:pageBreakBefore w:val="0"/>
        <w:widowControl/>
        <w:kinsoku w:val="0"/>
        <w:wordWrap/>
        <w:overflowPunct/>
        <w:topLinePunct w:val="0"/>
        <w:autoSpaceDE w:val="0"/>
        <w:autoSpaceDN w:val="0"/>
        <w:bidi w:val="0"/>
        <w:adjustRightInd w:val="0"/>
        <w:snapToGrid w:val="0"/>
        <w:spacing w:line="400" w:lineRule="exact"/>
        <w:ind w:firstLine="60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val="en-US" w:eastAsia="zh-CN"/>
        </w:rPr>
        <w:t>16</w:t>
      </w:r>
      <w:r>
        <w:rPr>
          <w:rFonts w:hint="eastAsia" w:ascii="仿宋_GB2312" w:hAnsi="仿宋_GB2312" w:eastAsia="仿宋_GB2312" w:cs="仿宋_GB2312"/>
          <w:color w:val="auto"/>
          <w:spacing w:val="12"/>
          <w:sz w:val="28"/>
          <w:szCs w:val="28"/>
          <w:highlight w:val="none"/>
        </w:rPr>
        <w:t>.</w:t>
      </w:r>
      <w:r>
        <w:rPr>
          <w:rFonts w:hint="eastAsia" w:ascii="仿宋_GB2312" w:hAnsi="仿宋_GB2312" w:eastAsia="仿宋_GB2312" w:cs="仿宋_GB2312"/>
          <w:color w:val="auto"/>
          <w:spacing w:val="12"/>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r>
        <w:rPr>
          <w:rFonts w:hint="eastAsia" w:ascii="仿宋_GB2312" w:hAnsi="仿宋_GB2312" w:eastAsia="仿宋_GB2312" w:cs="仿宋_GB2312"/>
          <w:color w:val="auto"/>
          <w:spacing w:val="14"/>
          <w:sz w:val="28"/>
          <w:szCs w:val="28"/>
          <w:highlight w:val="none"/>
          <w:lang w:val="en-US" w:eastAsia="zh-CN"/>
        </w:rPr>
        <w:t>。</w:t>
      </w:r>
    </w:p>
    <w:p w14:paraId="27576355">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16</w:t>
      </w:r>
      <w:r>
        <w:rPr>
          <w:rFonts w:hint="eastAsia" w:ascii="仿宋_GB2312" w:hAnsi="仿宋_GB2312" w:eastAsia="仿宋_GB2312" w:cs="仿宋_GB2312"/>
          <w:color w:val="auto"/>
          <w:spacing w:val="23"/>
          <w:sz w:val="28"/>
          <w:szCs w:val="28"/>
          <w:highlight w:val="none"/>
        </w:rPr>
        <w:t>.</w:t>
      </w:r>
      <w:r>
        <w:rPr>
          <w:rFonts w:hint="eastAsia" w:ascii="仿宋_GB2312" w:hAnsi="仿宋_GB2312" w:eastAsia="仿宋_GB2312" w:cs="仿宋_GB2312"/>
          <w:color w:val="auto"/>
          <w:spacing w:val="23"/>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034E816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0" w:firstLineChars="200"/>
        <w:jc w:val="both"/>
        <w:textAlignment w:val="baseline"/>
        <w:outlineLvl w:val="1"/>
        <w:rPr>
          <w:rFonts w:hint="default"/>
          <w:color w:val="auto"/>
          <w:highlight w:val="none"/>
          <w:lang w:val="en-US" w:eastAsia="zh-CN"/>
        </w:rPr>
      </w:pPr>
      <w:r>
        <w:rPr>
          <w:rFonts w:hint="eastAsia" w:ascii="仿宋_GB2312" w:hAnsi="仿宋_GB2312" w:eastAsia="仿宋_GB2312" w:cs="仿宋_GB2312"/>
          <w:b w:val="0"/>
          <w:bCs w:val="0"/>
          <w:snapToGrid w:val="0"/>
          <w:color w:val="auto"/>
          <w:spacing w:val="15"/>
          <w:kern w:val="0"/>
          <w:sz w:val="28"/>
          <w:szCs w:val="28"/>
          <w:highlight w:val="none"/>
          <w:lang w:val="en-US" w:eastAsia="zh-CN" w:bidi="ar-SA"/>
        </w:rPr>
        <w:t>16.4</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按照曲江新区相关资产管理制度办法，本合同租金市场公允价每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壹</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年评估一次，甲乙双方应共同遵守评估结果，签订补充协议，按评估价执行。</w:t>
      </w:r>
    </w:p>
    <w:p w14:paraId="2005CB35">
      <w:pPr>
        <w:pStyle w:val="2"/>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16.5 本合同中下列名词的含义为：</w:t>
      </w:r>
    </w:p>
    <w:p w14:paraId="5B7C16A0">
      <w:pPr>
        <w:keepNext w:val="0"/>
        <w:keepLines w:val="0"/>
        <w:pageBreakBefore w:val="0"/>
        <w:widowControl/>
        <w:kinsoku w:val="0"/>
        <w:wordWrap/>
        <w:overflowPunct/>
        <w:topLinePunct w:val="0"/>
        <w:autoSpaceDE w:val="0"/>
        <w:autoSpaceDN w:val="0"/>
        <w:bidi w:val="0"/>
        <w:adjustRightInd w:val="0"/>
        <w:snapToGrid w:val="0"/>
        <w:spacing w:line="400" w:lineRule="exact"/>
        <w:ind w:left="12" w:firstLine="51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可能造成重大人身损害或财产损失的突发事件及意外事件：关系到公共安全或者危害社会公共利益，或者构成或可能引发重大安全事故，或者事件影响范围超过三家相邻商家。包括但不限于：重大刑事案件、社会治安案件或火警、漏电险情等。</w:t>
      </w:r>
    </w:p>
    <w:p w14:paraId="28036015">
      <w:pPr>
        <w:keepNext w:val="0"/>
        <w:keepLines w:val="0"/>
        <w:pageBreakBefore w:val="0"/>
        <w:widowControl/>
        <w:kinsoku/>
        <w:wordWrap/>
        <w:overflowPunct/>
        <w:topLinePunct w:val="0"/>
        <w:autoSpaceDE w:val="0"/>
        <w:autoSpaceDN w:val="0"/>
        <w:bidi w:val="0"/>
        <w:adjustRightInd w:val="0"/>
        <w:snapToGrid/>
        <w:spacing w:line="400" w:lineRule="exact"/>
        <w:ind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16.6 </w:t>
      </w:r>
      <w:r>
        <w:rPr>
          <w:rFonts w:hint="eastAsia" w:ascii="仿宋_GB2312" w:hAnsi="仿宋_GB2312" w:eastAsia="仿宋_GB2312" w:cs="仿宋_GB2312"/>
          <w:color w:val="auto"/>
          <w:spacing w:val="14"/>
          <w:sz w:val="28"/>
          <w:szCs w:val="28"/>
          <w:highlight w:val="none"/>
          <w:lang w:eastAsia="zh-CN"/>
        </w:rPr>
        <w:t>在租赁期内，乙方使用该租赁物所实际发生的水、电、气、暖、通讯等乙方经营过程中产生的费用由乙方承担。乙方应按</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方要求安装插卡式电表（电源接线位置，电线、电表、配电箱等其它设施设备均由乙方自行准备，并由乙方自行负责安装并确保用电安全）。</w:t>
      </w:r>
    </w:p>
    <w:p w14:paraId="6452066A">
      <w:pPr>
        <w:pageBreakBefore w:val="0"/>
        <w:widowControl/>
        <w:wordWrap/>
        <w:overflowPunct/>
        <w:topLinePunct w:val="0"/>
        <w:autoSpaceDE w:val="0"/>
        <w:autoSpaceDN w:val="0"/>
        <w:bidi w:val="0"/>
        <w:adjustRightInd w:val="0"/>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16.7 </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w:t>
      </w:r>
      <w:r>
        <w:rPr>
          <w:rFonts w:hint="eastAsia" w:ascii="仿宋_GB2312" w:hAnsi="仿宋_GB2312" w:eastAsia="仿宋_GB2312" w:cs="仿宋_GB2312"/>
          <w:color w:val="auto"/>
          <w:spacing w:val="14"/>
          <w:sz w:val="28"/>
          <w:szCs w:val="28"/>
          <w:highlight w:val="none"/>
          <w:lang w:val="en-US" w:eastAsia="zh-CN"/>
        </w:rPr>
        <w:t>及相关法律法规</w:t>
      </w:r>
      <w:r>
        <w:rPr>
          <w:rFonts w:hint="eastAsia" w:ascii="仿宋_GB2312" w:hAnsi="仿宋_GB2312" w:eastAsia="仿宋_GB2312" w:cs="仿宋_GB2312"/>
          <w:color w:val="auto"/>
          <w:spacing w:val="14"/>
          <w:sz w:val="28"/>
          <w:szCs w:val="28"/>
          <w:highlight w:val="none"/>
          <w:lang w:eastAsia="zh-CN"/>
        </w:rPr>
        <w:t>。</w:t>
      </w:r>
    </w:p>
    <w:p w14:paraId="763366C5">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0"/>
        <w:rPr>
          <w:rFonts w:hint="eastAsia" w:ascii="仿宋_GB2312" w:hAnsi="仿宋_GB2312" w:eastAsia="仿宋_GB2312" w:cs="仿宋_GB2312"/>
          <w:b/>
          <w:bCs/>
          <w:color w:val="auto"/>
          <w:spacing w:val="45"/>
          <w:sz w:val="28"/>
          <w:szCs w:val="28"/>
          <w:highlight w:val="none"/>
        </w:rPr>
      </w:pPr>
      <w:r>
        <w:rPr>
          <w:rFonts w:hint="eastAsia" w:ascii="仿宋_GB2312" w:hAnsi="仿宋_GB2312" w:eastAsia="仿宋_GB2312" w:cs="仿宋_GB2312"/>
          <w:color w:val="auto"/>
          <w:spacing w:val="14"/>
          <w:sz w:val="28"/>
          <w:szCs w:val="28"/>
          <w:highlight w:val="none"/>
          <w:lang w:val="en-US" w:eastAsia="zh-CN"/>
        </w:rPr>
        <w:t>16.8 乙方作为</w:t>
      </w:r>
      <w:r>
        <w:rPr>
          <w:rFonts w:hint="eastAsia" w:ascii="仿宋_GB2312" w:hAnsi="仿宋_GB2312" w:eastAsia="仿宋_GB2312" w:cs="仿宋_GB2312"/>
          <w:color w:val="auto"/>
          <w:spacing w:val="14"/>
          <w:sz w:val="28"/>
          <w:szCs w:val="28"/>
          <w:highlight w:val="none"/>
          <w:lang w:eastAsia="zh-CN"/>
        </w:rPr>
        <w:t>餐饮服务提供者应当依照法律、法规、食品安全标准及有关要求从事餐饮服务活动，对社会和公众负责，保证食品安全，接受社会监督，承担餐饮服务食品安全责任，</w:t>
      </w:r>
      <w:r>
        <w:rPr>
          <w:rFonts w:hint="eastAsia" w:ascii="仿宋_GB2312" w:hAnsi="仿宋_GB2312" w:eastAsia="仿宋_GB2312" w:cs="仿宋_GB2312"/>
          <w:color w:val="auto"/>
          <w:spacing w:val="14"/>
          <w:sz w:val="28"/>
          <w:szCs w:val="28"/>
          <w:highlight w:val="none"/>
          <w:lang w:val="en-US" w:eastAsia="zh-CN"/>
        </w:rPr>
        <w:t>乙方应当购买</w:t>
      </w:r>
      <w:r>
        <w:rPr>
          <w:rFonts w:hint="eastAsia" w:ascii="仿宋_GB2312" w:hAnsi="仿宋_GB2312" w:eastAsia="仿宋_GB2312" w:cs="仿宋_GB2312"/>
          <w:color w:val="auto"/>
          <w:spacing w:val="14"/>
          <w:sz w:val="28"/>
          <w:szCs w:val="28"/>
          <w:highlight w:val="none"/>
          <w:lang w:eastAsia="zh-CN"/>
        </w:rPr>
        <w:t>食品安全责任保险，因餐饮食品引起的</w:t>
      </w:r>
      <w:r>
        <w:rPr>
          <w:rFonts w:hint="eastAsia" w:ascii="仿宋_GB2312" w:hAnsi="仿宋_GB2312" w:eastAsia="仿宋_GB2312" w:cs="仿宋_GB2312"/>
          <w:color w:val="auto"/>
          <w:spacing w:val="14"/>
          <w:sz w:val="28"/>
          <w:szCs w:val="28"/>
          <w:highlight w:val="none"/>
          <w:lang w:val="en-US" w:eastAsia="zh-CN"/>
        </w:rPr>
        <w:t>责任</w:t>
      </w:r>
      <w:r>
        <w:rPr>
          <w:rFonts w:hint="eastAsia" w:ascii="仿宋_GB2312" w:hAnsi="仿宋_GB2312" w:eastAsia="仿宋_GB2312" w:cs="仿宋_GB2312"/>
          <w:color w:val="auto"/>
          <w:spacing w:val="14"/>
          <w:sz w:val="28"/>
          <w:szCs w:val="28"/>
          <w:highlight w:val="none"/>
          <w:lang w:eastAsia="zh-CN"/>
        </w:rPr>
        <w:t>纠纷由乙方自行承担。</w:t>
      </w:r>
    </w:p>
    <w:p w14:paraId="29188BDD">
      <w:pPr>
        <w:keepNext w:val="0"/>
        <w:keepLines w:val="0"/>
        <w:pageBreakBefore w:val="0"/>
        <w:widowControl/>
        <w:kinsoku w:val="0"/>
        <w:wordWrap/>
        <w:overflowPunct/>
        <w:topLinePunct w:val="0"/>
        <w:autoSpaceDE w:val="0"/>
        <w:autoSpaceDN w:val="0"/>
        <w:bidi w:val="0"/>
        <w:adjustRightInd w:val="0"/>
        <w:snapToGrid w:val="0"/>
        <w:spacing w:line="400" w:lineRule="exact"/>
        <w:ind w:left="55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5"/>
          <w:sz w:val="28"/>
          <w:szCs w:val="28"/>
          <w:highlight w:val="none"/>
        </w:rPr>
        <w:t>第十</w:t>
      </w:r>
      <w:r>
        <w:rPr>
          <w:rFonts w:hint="eastAsia" w:ascii="仿宋_GB2312" w:hAnsi="仿宋_GB2312" w:eastAsia="仿宋_GB2312" w:cs="仿宋_GB2312"/>
          <w:b/>
          <w:bCs/>
          <w:color w:val="auto"/>
          <w:spacing w:val="45"/>
          <w:sz w:val="28"/>
          <w:szCs w:val="28"/>
          <w:highlight w:val="none"/>
          <w:lang w:eastAsia="zh-CN"/>
        </w:rPr>
        <w:t>七</w:t>
      </w:r>
      <w:r>
        <w:rPr>
          <w:rFonts w:hint="eastAsia" w:ascii="仿宋_GB2312" w:hAnsi="仿宋_GB2312" w:eastAsia="仿宋_GB2312" w:cs="仿宋_GB2312"/>
          <w:b/>
          <w:bCs/>
          <w:color w:val="auto"/>
          <w:spacing w:val="45"/>
          <w:sz w:val="28"/>
          <w:szCs w:val="28"/>
          <w:highlight w:val="none"/>
        </w:rPr>
        <w:t>条</w:t>
      </w:r>
      <w:r>
        <w:rPr>
          <w:rFonts w:hint="eastAsia" w:ascii="仿宋_GB2312" w:hAnsi="仿宋_GB2312" w:eastAsia="仿宋_GB2312" w:cs="仿宋_GB2312"/>
          <w:b/>
          <w:bCs/>
          <w:color w:val="auto"/>
          <w:spacing w:val="45"/>
          <w:sz w:val="28"/>
          <w:szCs w:val="28"/>
          <w:highlight w:val="none"/>
          <w:lang w:val="en-US" w:eastAsia="zh-CN"/>
        </w:rPr>
        <w:t xml:space="preserve"> </w:t>
      </w:r>
      <w:r>
        <w:rPr>
          <w:rFonts w:hint="eastAsia" w:ascii="仿宋_GB2312" w:hAnsi="仿宋_GB2312" w:eastAsia="仿宋_GB2312" w:cs="仿宋_GB2312"/>
          <w:b/>
          <w:bCs/>
          <w:color w:val="auto"/>
          <w:spacing w:val="45"/>
          <w:sz w:val="28"/>
          <w:szCs w:val="28"/>
          <w:highlight w:val="none"/>
        </w:rPr>
        <w:t>合同的生效及其他</w:t>
      </w:r>
    </w:p>
    <w:p w14:paraId="357E47EC">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本合同甲、乙</w:t>
      </w:r>
      <w:r>
        <w:rPr>
          <w:rFonts w:hint="eastAsia" w:ascii="仿宋_GB2312" w:hAnsi="仿宋_GB2312" w:eastAsia="仿宋_GB2312" w:cs="仿宋_GB2312"/>
          <w:color w:val="auto"/>
          <w:spacing w:val="14"/>
          <w:sz w:val="28"/>
          <w:szCs w:val="28"/>
          <w:highlight w:val="none"/>
          <w:lang w:val="en-US" w:eastAsia="zh-CN"/>
        </w:rPr>
        <w:t>两</w:t>
      </w:r>
      <w:r>
        <w:rPr>
          <w:rFonts w:hint="eastAsia" w:ascii="仿宋_GB2312" w:hAnsi="仿宋_GB2312" w:eastAsia="仿宋_GB2312" w:cs="仿宋_GB2312"/>
          <w:color w:val="auto"/>
          <w:spacing w:val="14"/>
          <w:sz w:val="28"/>
          <w:szCs w:val="28"/>
          <w:highlight w:val="none"/>
        </w:rPr>
        <w:t>方</w:t>
      </w:r>
      <w:r>
        <w:rPr>
          <w:rFonts w:hint="eastAsia" w:ascii="仿宋_GB2312" w:hAnsi="仿宋_GB2312" w:eastAsia="仿宋_GB2312" w:cs="仿宋_GB2312"/>
          <w:color w:val="auto"/>
          <w:spacing w:val="14"/>
          <w:sz w:val="28"/>
          <w:szCs w:val="28"/>
          <w:highlight w:val="none"/>
          <w:lang w:val="en-US" w:eastAsia="zh-CN"/>
        </w:rPr>
        <w:t>法定代表人（负责人）或授权代表签字（或盖章）并加盖公章或合同专用章之日起</w:t>
      </w:r>
      <w:r>
        <w:rPr>
          <w:rFonts w:hint="eastAsia" w:ascii="仿宋_GB2312" w:hAnsi="仿宋_GB2312" w:eastAsia="仿宋_GB2312" w:cs="仿宋_GB2312"/>
          <w:color w:val="auto"/>
          <w:spacing w:val="14"/>
          <w:sz w:val="28"/>
          <w:szCs w:val="28"/>
          <w:highlight w:val="none"/>
          <w:lang w:eastAsia="zh-CN"/>
        </w:rPr>
        <w:t>生效；</w:t>
      </w:r>
    </w:p>
    <w:p w14:paraId="6716906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23"/>
          <w:sz w:val="28"/>
          <w:szCs w:val="28"/>
          <w:highlight w:val="none"/>
        </w:rPr>
        <w:t>.2</w:t>
      </w:r>
      <w:r>
        <w:rPr>
          <w:rFonts w:hint="eastAsia" w:ascii="仿宋_GB2312" w:hAnsi="仿宋_GB2312" w:eastAsia="仿宋_GB2312" w:cs="仿宋_GB2312"/>
          <w:color w:val="auto"/>
          <w:spacing w:val="2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7B241324">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本合同一式</w:t>
      </w:r>
      <w:r>
        <w:rPr>
          <w:rFonts w:hint="eastAsia" w:ascii="仿宋_GB2312" w:hAnsi="仿宋_GB2312" w:eastAsia="仿宋_GB2312" w:cs="仿宋_GB2312"/>
          <w:color w:val="auto"/>
          <w:spacing w:val="14"/>
          <w:sz w:val="28"/>
          <w:szCs w:val="28"/>
          <w:highlight w:val="none"/>
          <w:u w:val="single"/>
          <w:lang w:val="en-US" w:eastAsia="zh-CN"/>
        </w:rPr>
        <w:t>伍</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val="en-US" w:eastAsia="zh-CN"/>
        </w:rPr>
        <w:t>肆</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eastAsia="zh-CN"/>
        </w:rPr>
        <w:t>壹</w:t>
      </w:r>
      <w:r>
        <w:rPr>
          <w:rFonts w:hint="eastAsia" w:ascii="仿宋_GB2312" w:hAnsi="仿宋_GB2312" w:eastAsia="仿宋_GB2312" w:cs="仿宋_GB2312"/>
          <w:color w:val="auto"/>
          <w:spacing w:val="14"/>
          <w:sz w:val="28"/>
          <w:szCs w:val="28"/>
          <w:highlight w:val="none"/>
          <w:lang w:eastAsia="zh-CN"/>
        </w:rPr>
        <w:t>份具有同等法律效力。</w:t>
      </w:r>
    </w:p>
    <w:p w14:paraId="274A54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65A089EC">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63B38494">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附件一《</w:t>
      </w:r>
      <w:r>
        <w:rPr>
          <w:rFonts w:hint="eastAsia" w:ascii="仿宋_GB2312" w:hAnsi="仿宋_GB2312" w:eastAsia="仿宋_GB2312" w:cs="仿宋_GB2312"/>
          <w:b w:val="0"/>
          <w:bCs w:val="0"/>
          <w:color w:val="auto"/>
          <w:spacing w:val="23"/>
          <w:sz w:val="28"/>
          <w:szCs w:val="28"/>
          <w:highlight w:val="none"/>
          <w:lang w:val="en-US" w:eastAsia="zh-CN"/>
        </w:rPr>
        <w:t>场地使用项目总体规划及清单</w:t>
      </w:r>
      <w:r>
        <w:rPr>
          <w:rFonts w:hint="eastAsia" w:ascii="仿宋_GB2312" w:hAnsi="仿宋_GB2312" w:eastAsia="仿宋_GB2312" w:cs="仿宋_GB2312"/>
          <w:b w:val="0"/>
          <w:bCs w:val="0"/>
          <w:color w:val="auto"/>
          <w:spacing w:val="23"/>
          <w:sz w:val="28"/>
          <w:szCs w:val="28"/>
          <w:highlight w:val="none"/>
          <w:lang w:eastAsia="zh-CN"/>
        </w:rPr>
        <w:t>》</w:t>
      </w:r>
    </w:p>
    <w:p w14:paraId="2ACC8B20">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附件二《</w:t>
      </w:r>
      <w:r>
        <w:rPr>
          <w:rFonts w:hint="eastAsia" w:ascii="仿宋_GB2312" w:hAnsi="仿宋_GB2312" w:eastAsia="仿宋_GB2312" w:cs="仿宋_GB2312"/>
          <w:b w:val="0"/>
          <w:bCs w:val="0"/>
          <w:color w:val="auto"/>
          <w:spacing w:val="-3"/>
          <w:sz w:val="28"/>
          <w:szCs w:val="28"/>
          <w:highlight w:val="none"/>
        </w:rPr>
        <w:t>乙方相关证件复印件</w:t>
      </w:r>
      <w:r>
        <w:rPr>
          <w:rFonts w:hint="eastAsia" w:ascii="仿宋_GB2312" w:hAnsi="仿宋_GB2312" w:eastAsia="仿宋_GB2312" w:cs="仿宋_GB2312"/>
          <w:b w:val="0"/>
          <w:bCs w:val="0"/>
          <w:color w:val="auto"/>
          <w:spacing w:val="-3"/>
          <w:sz w:val="28"/>
          <w:szCs w:val="28"/>
          <w:highlight w:val="none"/>
          <w:lang w:eastAsia="zh-CN"/>
        </w:rPr>
        <w:t>》</w:t>
      </w:r>
    </w:p>
    <w:p w14:paraId="71871D4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附件三</w:t>
      </w:r>
      <w:r>
        <w:rPr>
          <w:rFonts w:hint="eastAsia" w:ascii="仿宋_GB2312" w:hAnsi="仿宋_GB2312" w:eastAsia="仿宋_GB2312" w:cs="仿宋_GB2312"/>
          <w:b w:val="0"/>
          <w:bCs w:val="0"/>
          <w:color w:val="auto"/>
          <w:spacing w:val="-3"/>
          <w:sz w:val="28"/>
          <w:szCs w:val="28"/>
          <w:highlight w:val="none"/>
        </w:rPr>
        <w:t>《商品(服务)质量保证书》</w:t>
      </w:r>
    </w:p>
    <w:p w14:paraId="4E94A60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附件四</w:t>
      </w:r>
      <w:r>
        <w:rPr>
          <w:rFonts w:hint="eastAsia" w:ascii="仿宋_GB2312" w:hAnsi="仿宋_GB2312" w:eastAsia="仿宋_GB2312" w:cs="仿宋_GB2312"/>
          <w:b w:val="0"/>
          <w:bCs w:val="0"/>
          <w:color w:val="auto"/>
          <w:spacing w:val="-12"/>
          <w:sz w:val="28"/>
          <w:szCs w:val="28"/>
          <w:highlight w:val="none"/>
        </w:rPr>
        <w:t>《食品安全责任书》</w:t>
      </w:r>
    </w:p>
    <w:p w14:paraId="5AF75981">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附件五</w:t>
      </w:r>
      <w:r>
        <w:rPr>
          <w:rFonts w:hint="eastAsia" w:ascii="仿宋_GB2312" w:hAnsi="仿宋_GB2312" w:eastAsia="仿宋_GB2312" w:cs="仿宋_GB2312"/>
          <w:b w:val="0"/>
          <w:bCs w:val="0"/>
          <w:color w:val="auto"/>
          <w:spacing w:val="-14"/>
          <w:sz w:val="28"/>
          <w:szCs w:val="28"/>
          <w:highlight w:val="none"/>
        </w:rPr>
        <w:t>《治安防范责任书》</w:t>
      </w:r>
    </w:p>
    <w:p w14:paraId="7A10AE30">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652" w:firstLineChars="200"/>
        <w:jc w:val="both"/>
        <w:textAlignment w:val="baseline"/>
        <w:rPr>
          <w:rFonts w:hint="eastAsia"/>
          <w:color w:val="auto"/>
          <w:highlight w:val="none"/>
          <w:lang w:eastAsia="zh-CN"/>
        </w:rPr>
      </w:pPr>
      <w:r>
        <w:rPr>
          <w:rFonts w:hint="eastAsia" w:ascii="仿宋_GB2312" w:hAnsi="仿宋_GB2312" w:eastAsia="仿宋_GB2312" w:cs="仿宋_GB2312"/>
          <w:b w:val="0"/>
          <w:bCs w:val="0"/>
          <w:color w:val="auto"/>
          <w:spacing w:val="23"/>
          <w:sz w:val="28"/>
          <w:szCs w:val="28"/>
          <w:highlight w:val="none"/>
          <w:lang w:val="en-US" w:eastAsia="zh-CN"/>
        </w:rPr>
        <w:t>附件六</w:t>
      </w:r>
      <w:r>
        <w:rPr>
          <w:rFonts w:hint="eastAsia" w:ascii="仿宋_GB2312" w:hAnsi="仿宋_GB2312" w:eastAsia="仿宋_GB2312" w:cs="仿宋_GB2312"/>
          <w:b w:val="0"/>
          <w:bCs w:val="0"/>
          <w:color w:val="auto"/>
          <w:spacing w:val="-12"/>
          <w:sz w:val="28"/>
          <w:szCs w:val="28"/>
          <w:highlight w:val="none"/>
        </w:rPr>
        <w:t>《卫生责任书》</w:t>
      </w:r>
    </w:p>
    <w:p w14:paraId="3C7D11FE">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6E920158">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08821FB5">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甲方名称：(盖章):</w:t>
      </w:r>
      <w:r>
        <w:rPr>
          <w:rFonts w:hint="eastAsia" w:ascii="仿宋_GB2312" w:hAnsi="仿宋_GB2312" w:eastAsia="仿宋_GB2312" w:cs="仿宋_GB2312"/>
          <w:color w:val="auto"/>
          <w:spacing w:val="14"/>
          <w:sz w:val="28"/>
          <w:szCs w:val="28"/>
          <w:highlight w:val="none"/>
          <w:lang w:val="en-US" w:eastAsia="zh-CN"/>
        </w:rPr>
        <w:t>西安</w:t>
      </w:r>
      <w:r>
        <w:rPr>
          <w:rFonts w:hint="eastAsia" w:ascii="仿宋_GB2312" w:hAnsi="仿宋_GB2312" w:eastAsia="仿宋_GB2312" w:cs="仿宋_GB2312"/>
          <w:color w:val="auto"/>
          <w:spacing w:val="14"/>
          <w:sz w:val="28"/>
          <w:szCs w:val="28"/>
          <w:highlight w:val="none"/>
          <w:lang w:eastAsia="zh-CN"/>
        </w:rPr>
        <w:t>曲江新区事业资产管理中心</w:t>
      </w:r>
    </w:p>
    <w:p w14:paraId="7B204D7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7663111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361C5F7E">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D5EFE5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DFAB3CC">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3DAD04B1">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9E826B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乙方名称：(盖章):</w:t>
      </w:r>
    </w:p>
    <w:p w14:paraId="790F74ED">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D910FA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501CA89F">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FBE887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0588327">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4419E7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F479FFF">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rPr>
      </w:pPr>
    </w:p>
    <w:p w14:paraId="2C61D08E">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rPr>
      </w:pPr>
    </w:p>
    <w:p w14:paraId="195C7ED5">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rPr>
      </w:pPr>
    </w:p>
    <w:p w14:paraId="7B7F20FD">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eastAsia="zh-CN"/>
        </w:rPr>
        <w:t>一</w:t>
      </w:r>
      <w:r>
        <w:rPr>
          <w:rFonts w:hint="eastAsia" w:ascii="仿宋_GB2312" w:hAnsi="仿宋_GB2312" w:eastAsia="仿宋_GB2312" w:cs="仿宋_GB2312"/>
          <w:b/>
          <w:bCs/>
          <w:color w:val="auto"/>
          <w:spacing w:val="-3"/>
          <w:sz w:val="28"/>
          <w:szCs w:val="28"/>
          <w:highlight w:val="none"/>
        </w:rPr>
        <w:t>：</w:t>
      </w:r>
      <w:r>
        <w:rPr>
          <w:rFonts w:hint="eastAsia" w:ascii="仿宋_GB2312" w:hAnsi="仿宋_GB2312" w:eastAsia="仿宋_GB2312" w:cs="仿宋_GB2312"/>
          <w:b/>
          <w:bCs/>
          <w:color w:val="auto"/>
          <w:spacing w:val="-3"/>
          <w:sz w:val="28"/>
          <w:szCs w:val="28"/>
          <w:highlight w:val="none"/>
          <w:lang w:val="en-US" w:eastAsia="zh-CN"/>
        </w:rPr>
        <w:t>场地使用项目总体规划及清单</w:t>
      </w:r>
    </w:p>
    <w:p w14:paraId="527E955D">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场地经营项目总体规划应提供平面图，图中明确标注各经营点位，还应包含对该地块文物保护部分的具体位置、占地面积、保护措施。</w:t>
      </w:r>
    </w:p>
    <w:p w14:paraId="6613497E">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项目清单应包括但不限于：每个经营点位名称、具体位置、占地面积、经营内容、设施设备数量及品类等。</w:t>
      </w:r>
    </w:p>
    <w:p w14:paraId="406EB18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auto"/>
          <w:spacing w:val="-3"/>
          <w:sz w:val="28"/>
          <w:szCs w:val="28"/>
          <w:highlight w:val="none"/>
          <w:lang w:val="en-US" w:eastAsia="zh-CN"/>
        </w:rPr>
      </w:pPr>
      <w:bookmarkStart w:id="0" w:name="_GoBack"/>
      <w:bookmarkEnd w:id="0"/>
      <w:r>
        <w:rPr>
          <w:rFonts w:hint="eastAsia" w:ascii="仿宋_GB2312" w:hAnsi="仿宋_GB2312" w:eastAsia="仿宋_GB2312" w:cs="仿宋_GB2312"/>
          <w:b/>
          <w:bCs/>
          <w:color w:val="auto"/>
          <w:spacing w:val="-3"/>
          <w:sz w:val="28"/>
          <w:szCs w:val="28"/>
          <w:highlight w:val="none"/>
          <w:lang w:val="en-US" w:eastAsia="zh-CN"/>
        </w:rPr>
        <w:br w:type="page"/>
      </w:r>
    </w:p>
    <w:p w14:paraId="76A1F0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lang w:val="en-US" w:eastAsia="zh-CN"/>
        </w:rPr>
        <w:t>附件二：</w:t>
      </w:r>
      <w:r>
        <w:rPr>
          <w:rFonts w:hint="eastAsia" w:ascii="仿宋_GB2312" w:hAnsi="仿宋_GB2312" w:eastAsia="仿宋_GB2312" w:cs="仿宋_GB2312"/>
          <w:b/>
          <w:bCs/>
          <w:color w:val="auto"/>
          <w:spacing w:val="-3"/>
          <w:sz w:val="28"/>
          <w:szCs w:val="28"/>
          <w:highlight w:val="none"/>
        </w:rPr>
        <w:t>乙方相关证件复印件</w:t>
      </w:r>
    </w:p>
    <w:p w14:paraId="1C3B0FB2">
      <w:pPr>
        <w:keepNext w:val="0"/>
        <w:keepLines w:val="0"/>
        <w:pageBreakBefore w:val="0"/>
        <w:widowControl/>
        <w:kinsoku w:val="0"/>
        <w:wordWrap/>
        <w:overflowPunct/>
        <w:topLinePunct w:val="0"/>
        <w:autoSpaceDE w:val="0"/>
        <w:autoSpaceDN w:val="0"/>
        <w:bidi w:val="0"/>
        <w:adjustRightInd w:val="0"/>
        <w:snapToGrid w:val="0"/>
        <w:spacing w:line="400" w:lineRule="exact"/>
        <w:ind w:left="46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1.证件提供要求：</w:t>
      </w:r>
    </w:p>
    <w:p w14:paraId="735CCFD7">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(1)证件必须使用A4新复印纸复印，纸质应洁净、完好，禁止使用旧纸或废纸复印；</w:t>
      </w:r>
    </w:p>
    <w:p w14:paraId="5F5F27A6">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(2)证件必须真实、合法、有效，严禁伪造；</w:t>
      </w:r>
    </w:p>
    <w:p w14:paraId="3C17D92C">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(3)证件复印必须清晰、易辨认，禁止提供传真件或模糊不清的证件；</w:t>
      </w:r>
    </w:p>
    <w:p w14:paraId="201B9B94">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(4)证件上必须加盖乙方红色公章；</w:t>
      </w:r>
    </w:p>
    <w:p w14:paraId="6C1FE639">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(5)证件必须齐全，内容应完整、对应；</w:t>
      </w:r>
    </w:p>
    <w:p w14:paraId="4B2C4695">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49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rPr>
        <w:t>注册地址、</w:t>
      </w:r>
      <w:r>
        <w:rPr>
          <w:rFonts w:hint="eastAsia" w:ascii="仿宋_GB2312" w:hAnsi="仿宋_GB2312" w:eastAsia="仿宋_GB2312" w:cs="仿宋_GB2312"/>
          <w:color w:val="auto"/>
          <w:spacing w:val="3"/>
          <w:sz w:val="28"/>
          <w:szCs w:val="28"/>
          <w:highlight w:val="none"/>
        </w:rPr>
        <w:t>经营范围等)的内容必须一致；</w:t>
      </w:r>
    </w:p>
    <w:p w14:paraId="23903F0A">
      <w:pPr>
        <w:keepNext w:val="0"/>
        <w:keepLines w:val="0"/>
        <w:pageBreakBefore w:val="0"/>
        <w:widowControl/>
        <w:kinsoku w:val="0"/>
        <w:wordWrap/>
        <w:overflowPunct/>
        <w:topLinePunct w:val="0"/>
        <w:autoSpaceDE w:val="0"/>
        <w:autoSpaceDN w:val="0"/>
        <w:bidi w:val="0"/>
        <w:adjustRightInd w:val="0"/>
        <w:snapToGrid w:val="0"/>
        <w:spacing w:line="400" w:lineRule="exact"/>
        <w:ind w:right="224" w:firstLine="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(7)在合作期间证件若有失效或临近失效时，</w:t>
      </w:r>
      <w:r>
        <w:rPr>
          <w:rFonts w:hint="eastAsia" w:ascii="仿宋_GB2312" w:hAnsi="仿宋_GB2312" w:eastAsia="仿宋_GB2312" w:cs="仿宋_GB2312"/>
          <w:color w:val="auto"/>
          <w:spacing w:val="2"/>
          <w:sz w:val="28"/>
          <w:szCs w:val="28"/>
          <w:highlight w:val="none"/>
        </w:rPr>
        <w:t>乙方有义务及时向甲方重新提供新的有效证</w:t>
      </w:r>
      <w:r>
        <w:rPr>
          <w:rFonts w:hint="eastAsia" w:ascii="仿宋_GB2312" w:hAnsi="仿宋_GB2312" w:eastAsia="仿宋_GB2312" w:cs="仿宋_GB2312"/>
          <w:color w:val="auto"/>
          <w:spacing w:val="1"/>
          <w:sz w:val="28"/>
          <w:szCs w:val="28"/>
          <w:highlight w:val="none"/>
        </w:rPr>
        <w:t>件。</w:t>
      </w:r>
    </w:p>
    <w:p w14:paraId="1E0D6760">
      <w:pPr>
        <w:keepNext w:val="0"/>
        <w:keepLines w:val="0"/>
        <w:pageBreakBefore w:val="0"/>
        <w:widowControl/>
        <w:kinsoku w:val="0"/>
        <w:wordWrap/>
        <w:overflowPunct/>
        <w:topLinePunct w:val="0"/>
        <w:autoSpaceDE w:val="0"/>
        <w:autoSpaceDN w:val="0"/>
        <w:bidi w:val="0"/>
        <w:adjustRightInd w:val="0"/>
        <w:snapToGrid w:val="0"/>
        <w:spacing w:line="400" w:lineRule="exact"/>
        <w:ind w:left="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2.乙方需提供的证件目录：</w:t>
      </w:r>
    </w:p>
    <w:p w14:paraId="2F9A89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bl>
      <w:tblPr>
        <w:tblStyle w:val="9"/>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5845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vAlign w:val="top"/>
          </w:tcPr>
          <w:p w14:paraId="3589801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序号</w:t>
            </w:r>
          </w:p>
        </w:tc>
        <w:tc>
          <w:tcPr>
            <w:tcW w:w="3534" w:type="dxa"/>
            <w:vAlign w:val="top"/>
          </w:tcPr>
          <w:p w14:paraId="7389BC2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6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2"/>
                <w:sz w:val="28"/>
                <w:szCs w:val="28"/>
                <w:highlight w:val="none"/>
              </w:rPr>
              <w:t>证件名称</w:t>
            </w:r>
          </w:p>
        </w:tc>
        <w:tc>
          <w:tcPr>
            <w:tcW w:w="4981" w:type="dxa"/>
            <w:vAlign w:val="top"/>
          </w:tcPr>
          <w:p w14:paraId="35F3418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9"/>
                <w:sz w:val="28"/>
                <w:szCs w:val="28"/>
                <w:highlight w:val="none"/>
              </w:rPr>
              <w:t>说明</w:t>
            </w:r>
          </w:p>
        </w:tc>
      </w:tr>
      <w:tr w14:paraId="09B1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top"/>
          </w:tcPr>
          <w:p w14:paraId="075B74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3534" w:type="dxa"/>
            <w:vAlign w:val="top"/>
          </w:tcPr>
          <w:p w14:paraId="28660E5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法人营业执照副本复印件</w:t>
            </w:r>
          </w:p>
        </w:tc>
        <w:tc>
          <w:tcPr>
            <w:tcW w:w="4981" w:type="dxa"/>
            <w:vMerge w:val="restart"/>
            <w:tcBorders>
              <w:bottom w:val="nil"/>
            </w:tcBorders>
            <w:vAlign w:val="top"/>
          </w:tcPr>
          <w:p w14:paraId="5B907A3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05" w:right="147" w:firstLine="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1、证照上应由乙方法定代表人或委托代理人签字注明的“与原件一致”字样；2、经营范围应包含与甲方合</w:t>
            </w:r>
            <w:r>
              <w:rPr>
                <w:rFonts w:hint="eastAsia" w:ascii="仿宋_GB2312" w:hAnsi="仿宋_GB2312" w:eastAsia="仿宋_GB2312" w:cs="仿宋_GB2312"/>
                <w:color w:val="auto"/>
                <w:spacing w:val="10"/>
                <w:sz w:val="28"/>
                <w:szCs w:val="28"/>
                <w:highlight w:val="none"/>
              </w:rPr>
              <w:t>作的经营品类；3、税务登记证上应加盖有“增值税一</w:t>
            </w:r>
            <w:r>
              <w:rPr>
                <w:rFonts w:hint="eastAsia" w:ascii="仿宋_GB2312" w:hAnsi="仿宋_GB2312" w:eastAsia="仿宋_GB2312" w:cs="仿宋_GB2312"/>
                <w:color w:val="auto"/>
                <w:spacing w:val="9"/>
                <w:sz w:val="28"/>
                <w:szCs w:val="28"/>
                <w:highlight w:val="none"/>
              </w:rPr>
              <w:t>般纳税人”印章；4、若已办理三证合一的企业，提供</w:t>
            </w:r>
            <w:r>
              <w:rPr>
                <w:rFonts w:hint="eastAsia" w:ascii="仿宋_GB2312" w:hAnsi="仿宋_GB2312" w:eastAsia="仿宋_GB2312" w:cs="仿宋_GB2312"/>
                <w:color w:val="auto"/>
                <w:spacing w:val="8"/>
                <w:sz w:val="28"/>
                <w:szCs w:val="28"/>
                <w:highlight w:val="none"/>
              </w:rPr>
              <w:t>有统一社会信用代码的营业执照即可。</w:t>
            </w:r>
          </w:p>
        </w:tc>
      </w:tr>
      <w:tr w14:paraId="0F58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6088C1C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3534" w:type="dxa"/>
            <w:vAlign w:val="top"/>
          </w:tcPr>
          <w:p w14:paraId="1FE5689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国税税务登记证副本复印件</w:t>
            </w:r>
          </w:p>
        </w:tc>
        <w:tc>
          <w:tcPr>
            <w:tcW w:w="4981" w:type="dxa"/>
            <w:vMerge w:val="continue"/>
            <w:tcBorders>
              <w:top w:val="nil"/>
              <w:bottom w:val="nil"/>
            </w:tcBorders>
            <w:vAlign w:val="top"/>
          </w:tcPr>
          <w:p w14:paraId="22B9A1C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627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top"/>
          </w:tcPr>
          <w:p w14:paraId="4A6D4D9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3534" w:type="dxa"/>
            <w:vAlign w:val="top"/>
          </w:tcPr>
          <w:p w14:paraId="5A8644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企业组织机构代码证正本或副本复印件</w:t>
            </w:r>
          </w:p>
        </w:tc>
        <w:tc>
          <w:tcPr>
            <w:tcW w:w="4981" w:type="dxa"/>
            <w:vMerge w:val="continue"/>
            <w:tcBorders>
              <w:top w:val="nil"/>
            </w:tcBorders>
            <w:vAlign w:val="top"/>
          </w:tcPr>
          <w:p w14:paraId="35C518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72F5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366520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3534" w:type="dxa"/>
            <w:vAlign w:val="top"/>
          </w:tcPr>
          <w:p w14:paraId="2094D47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增值税一般纳税人资格证书复印件</w:t>
            </w:r>
          </w:p>
        </w:tc>
        <w:tc>
          <w:tcPr>
            <w:tcW w:w="4981" w:type="dxa"/>
            <w:vAlign w:val="top"/>
          </w:tcPr>
          <w:p w14:paraId="658CD3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D63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16D4374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3534" w:type="dxa"/>
            <w:vAlign w:val="top"/>
          </w:tcPr>
          <w:p w14:paraId="7CBEE2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开户许可证</w:t>
            </w:r>
          </w:p>
        </w:tc>
        <w:tc>
          <w:tcPr>
            <w:tcW w:w="4981" w:type="dxa"/>
            <w:vAlign w:val="top"/>
          </w:tcPr>
          <w:p w14:paraId="0052B68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C7A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18D019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3534" w:type="dxa"/>
            <w:vAlign w:val="top"/>
          </w:tcPr>
          <w:p w14:paraId="3ACFBAE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卫生许可证副本复印件</w:t>
            </w:r>
          </w:p>
        </w:tc>
        <w:tc>
          <w:tcPr>
            <w:tcW w:w="4981" w:type="dxa"/>
            <w:vAlign w:val="top"/>
          </w:tcPr>
          <w:p w14:paraId="621513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0CA4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top"/>
          </w:tcPr>
          <w:p w14:paraId="09B0E2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1B7119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3534" w:type="dxa"/>
            <w:vAlign w:val="top"/>
          </w:tcPr>
          <w:p w14:paraId="27554A1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0" w:right="585" w:hanging="4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产品生产企业生产许可证复印件</w:t>
            </w:r>
            <w:r>
              <w:rPr>
                <w:rFonts w:hint="eastAsia" w:ascii="仿宋_GB2312" w:hAnsi="仿宋_GB2312" w:eastAsia="仿宋_GB2312" w:cs="仿宋_GB2312"/>
                <w:color w:val="auto"/>
                <w:spacing w:val="11"/>
                <w:sz w:val="28"/>
                <w:szCs w:val="28"/>
                <w:highlight w:val="none"/>
              </w:rPr>
              <w:t>(“</w:t>
            </w:r>
            <w:r>
              <w:rPr>
                <w:rFonts w:hint="eastAsia" w:ascii="仿宋_GB2312" w:hAnsi="仿宋_GB2312" w:eastAsia="仿宋_GB2312" w:cs="仿宋_GB2312"/>
                <w:color w:val="auto"/>
                <w:sz w:val="28"/>
                <w:szCs w:val="28"/>
                <w:highlight w:val="none"/>
              </w:rPr>
              <w:t>QS</w:t>
            </w:r>
            <w:r>
              <w:rPr>
                <w:rFonts w:hint="eastAsia" w:ascii="仿宋_GB2312" w:hAnsi="仿宋_GB2312" w:eastAsia="仿宋_GB2312" w:cs="仿宋_GB2312"/>
                <w:color w:val="auto"/>
                <w:spacing w:val="11"/>
                <w:sz w:val="28"/>
                <w:szCs w:val="28"/>
                <w:highlight w:val="none"/>
              </w:rPr>
              <w:t>”质量安全认证)</w:t>
            </w:r>
          </w:p>
        </w:tc>
        <w:tc>
          <w:tcPr>
            <w:tcW w:w="4981" w:type="dxa"/>
            <w:vAlign w:val="top"/>
          </w:tcPr>
          <w:p w14:paraId="17CED3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1" w:right="116" w:firstLine="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食品、化妆品等国家实行市场准入制度的产品生产方提</w:t>
            </w:r>
            <w:r>
              <w:rPr>
                <w:rFonts w:hint="eastAsia" w:ascii="仿宋_GB2312" w:hAnsi="仿宋_GB2312" w:eastAsia="仿宋_GB2312" w:cs="仿宋_GB2312"/>
                <w:color w:val="auto"/>
                <w:spacing w:val="5"/>
                <w:sz w:val="28"/>
                <w:szCs w:val="28"/>
                <w:highlight w:val="none"/>
              </w:rPr>
              <w:t>供</w:t>
            </w:r>
          </w:p>
        </w:tc>
      </w:tr>
      <w:tr w14:paraId="32E8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top"/>
          </w:tcPr>
          <w:p w14:paraId="279D27D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6CF741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3A97F8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3534" w:type="dxa"/>
            <w:vAlign w:val="top"/>
          </w:tcPr>
          <w:p w14:paraId="686E8FD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3" w:right="91" w:hanging="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产品生产企业卫生许可证副本/产品备</w:t>
            </w:r>
            <w:r>
              <w:rPr>
                <w:rFonts w:hint="eastAsia" w:ascii="仿宋_GB2312" w:hAnsi="仿宋_GB2312" w:eastAsia="仿宋_GB2312" w:cs="仿宋_GB2312"/>
                <w:color w:val="auto"/>
                <w:spacing w:val="6"/>
                <w:sz w:val="28"/>
                <w:szCs w:val="28"/>
                <w:highlight w:val="none"/>
              </w:rPr>
              <w:t>案凭证(产地)/产品监督评价书(省/</w:t>
            </w:r>
          </w:p>
          <w:p w14:paraId="67B64A3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市)复印件</w:t>
            </w:r>
          </w:p>
        </w:tc>
        <w:tc>
          <w:tcPr>
            <w:tcW w:w="4981" w:type="dxa"/>
            <w:vAlign w:val="top"/>
          </w:tcPr>
          <w:p w14:paraId="16E0AEE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F4FF4F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56226A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26E5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vAlign w:val="top"/>
          </w:tcPr>
          <w:p w14:paraId="50ED9D2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p>
        </w:tc>
        <w:tc>
          <w:tcPr>
            <w:tcW w:w="3534" w:type="dxa"/>
            <w:vAlign w:val="top"/>
          </w:tcPr>
          <w:p w14:paraId="65A9B03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商品(品牌)经销/代理/销售授权书</w:t>
            </w:r>
          </w:p>
        </w:tc>
        <w:tc>
          <w:tcPr>
            <w:tcW w:w="4981" w:type="dxa"/>
            <w:vAlign w:val="top"/>
          </w:tcPr>
          <w:p w14:paraId="3D0C88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970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vAlign w:val="top"/>
          </w:tcPr>
          <w:p w14:paraId="13D1FE6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4162FC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10</w:t>
            </w:r>
          </w:p>
        </w:tc>
        <w:tc>
          <w:tcPr>
            <w:tcW w:w="3534" w:type="dxa"/>
            <w:vAlign w:val="top"/>
          </w:tcPr>
          <w:p w14:paraId="12C7198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83" w:right="57" w:firstLine="10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商标注册证/商标受理通知书/商标使用许可合同/商标使用授权证明/商标核准</w:t>
            </w:r>
          </w:p>
          <w:p w14:paraId="08D0AC0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变更(转让)通知书</w:t>
            </w:r>
          </w:p>
        </w:tc>
        <w:tc>
          <w:tcPr>
            <w:tcW w:w="4981" w:type="dxa"/>
            <w:vAlign w:val="top"/>
          </w:tcPr>
          <w:p w14:paraId="5BBE0B3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bl>
    <w:p w14:paraId="652C95D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99B8B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5" w:type="default"/>
          <w:pgSz w:w="11910" w:h="16160"/>
          <w:pgMar w:top="987" w:right="1208" w:bottom="704" w:left="1405" w:header="0" w:footer="535" w:gutter="0"/>
          <w:cols w:space="720" w:num="1"/>
        </w:sectPr>
      </w:pPr>
    </w:p>
    <w:p w14:paraId="2CBAA183">
      <w:pPr>
        <w:keepNext w:val="0"/>
        <w:keepLines w:val="0"/>
        <w:pageBreakBefore w:val="0"/>
        <w:widowControl/>
        <w:kinsoku w:val="0"/>
        <w:wordWrap/>
        <w:overflowPunct/>
        <w:topLinePunct w:val="0"/>
        <w:autoSpaceDE w:val="0"/>
        <w:autoSpaceDN w:val="0"/>
        <w:bidi w:val="0"/>
        <w:adjustRightInd w:val="0"/>
        <w:snapToGrid w:val="0"/>
        <w:spacing w:line="400" w:lineRule="exact"/>
        <w:ind w:left="28"/>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val="en-US" w:eastAsia="zh-CN"/>
        </w:rPr>
        <w:t>三</w:t>
      </w:r>
      <w:r>
        <w:rPr>
          <w:rFonts w:hint="eastAsia" w:ascii="仿宋_GB2312" w:hAnsi="仿宋_GB2312" w:eastAsia="仿宋_GB2312" w:cs="仿宋_GB2312"/>
          <w:b/>
          <w:bCs/>
          <w:color w:val="auto"/>
          <w:spacing w:val="-3"/>
          <w:sz w:val="28"/>
          <w:szCs w:val="28"/>
          <w:highlight w:val="none"/>
        </w:rPr>
        <w:t>：《商品(服务)质量保证书》</w:t>
      </w:r>
    </w:p>
    <w:p w14:paraId="66B70F1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76DE20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E31C48B">
      <w:pPr>
        <w:keepNext w:val="0"/>
        <w:keepLines w:val="0"/>
        <w:pageBreakBefore w:val="0"/>
        <w:widowControl/>
        <w:kinsoku w:val="0"/>
        <w:wordWrap/>
        <w:overflowPunct/>
        <w:topLinePunct w:val="0"/>
        <w:autoSpaceDE w:val="0"/>
        <w:autoSpaceDN w:val="0"/>
        <w:bidi w:val="0"/>
        <w:adjustRightInd w:val="0"/>
        <w:snapToGrid w:val="0"/>
        <w:spacing w:line="400" w:lineRule="exact"/>
        <w:ind w:left="334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商品(服务)质量保证书</w:t>
      </w:r>
    </w:p>
    <w:p w14:paraId="1CBA6309">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F7B258D">
      <w:pPr>
        <w:keepNext w:val="0"/>
        <w:keepLines w:val="0"/>
        <w:pageBreakBefore w:val="0"/>
        <w:widowControl/>
        <w:kinsoku w:val="0"/>
        <w:wordWrap/>
        <w:overflowPunct/>
        <w:topLinePunct w:val="0"/>
        <w:autoSpaceDE w:val="0"/>
        <w:autoSpaceDN w:val="0"/>
        <w:bidi w:val="0"/>
        <w:adjustRightInd w:val="0"/>
        <w:snapToGrid w:val="0"/>
        <w:spacing w:line="400" w:lineRule="exact"/>
        <w:ind w:left="15" w:right="282" w:firstLine="4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rPr>
        <w:t>量保证如下：</w:t>
      </w:r>
    </w:p>
    <w:p w14:paraId="269CE186">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0"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rPr>
        <w:t>律、法</w:t>
      </w:r>
      <w:r>
        <w:rPr>
          <w:rFonts w:hint="eastAsia" w:ascii="仿宋_GB2312" w:hAnsi="仿宋_GB2312" w:eastAsia="仿宋_GB2312" w:cs="仿宋_GB2312"/>
          <w:color w:val="auto"/>
          <w:spacing w:val="-29"/>
          <w:sz w:val="28"/>
          <w:szCs w:val="28"/>
          <w:highlight w:val="none"/>
        </w:rPr>
        <w:t>规的规定，并且是有权经营的商品。</w:t>
      </w:r>
    </w:p>
    <w:p w14:paraId="242E80F4">
      <w:pPr>
        <w:keepNext w:val="0"/>
        <w:keepLines w:val="0"/>
        <w:pageBreakBefore w:val="0"/>
        <w:widowControl/>
        <w:kinsoku w:val="0"/>
        <w:wordWrap/>
        <w:overflowPunct/>
        <w:topLinePunct w:val="0"/>
        <w:autoSpaceDE w:val="0"/>
        <w:autoSpaceDN w:val="0"/>
        <w:bidi w:val="0"/>
        <w:adjustRightInd w:val="0"/>
        <w:snapToGrid w:val="0"/>
        <w:spacing w:line="400" w:lineRule="exact"/>
        <w:ind w:left="19" w:right="174"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rPr>
        <w:t>书、商标注册证、</w:t>
      </w:r>
      <w:r>
        <w:rPr>
          <w:rFonts w:hint="eastAsia" w:ascii="仿宋_GB2312" w:hAnsi="仿宋_GB2312" w:eastAsia="仿宋_GB2312" w:cs="仿宋_GB2312"/>
          <w:color w:val="auto"/>
          <w:spacing w:val="-19"/>
          <w:sz w:val="28"/>
          <w:szCs w:val="28"/>
          <w:highlight w:val="none"/>
        </w:rPr>
        <w:t>商标使用许可合同或商标注册受理证明等证明文件</w:t>
      </w:r>
      <w:r>
        <w:rPr>
          <w:rFonts w:hint="eastAsia" w:ascii="仿宋_GB2312" w:hAnsi="仿宋_GB2312" w:eastAsia="仿宋_GB2312" w:cs="仿宋_GB2312"/>
          <w:color w:val="auto"/>
          <w:spacing w:val="-20"/>
          <w:sz w:val="28"/>
          <w:szCs w:val="28"/>
          <w:highlight w:val="none"/>
        </w:rPr>
        <w:t>是真实、合法、有效的。如有伪造、冒用他人证件、</w:t>
      </w:r>
      <w:r>
        <w:rPr>
          <w:rFonts w:hint="eastAsia" w:ascii="仿宋_GB2312" w:hAnsi="仿宋_GB2312" w:eastAsia="仿宋_GB2312" w:cs="仿宋_GB2312"/>
          <w:color w:val="auto"/>
          <w:spacing w:val="-23"/>
          <w:sz w:val="28"/>
          <w:szCs w:val="28"/>
          <w:highlight w:val="none"/>
        </w:rPr>
        <w:t>资料等违法情形的，乙方须承担一切法律责任并赔偿因此给甲方造成的一切损失。</w:t>
      </w:r>
    </w:p>
    <w:p w14:paraId="726304ED">
      <w:pPr>
        <w:keepNext w:val="0"/>
        <w:keepLines w:val="0"/>
        <w:pageBreakBefore w:val="0"/>
        <w:widowControl/>
        <w:kinsoku w:val="0"/>
        <w:wordWrap/>
        <w:overflowPunct/>
        <w:topLinePunct w:val="0"/>
        <w:autoSpaceDE w:val="0"/>
        <w:autoSpaceDN w:val="0"/>
        <w:bidi w:val="0"/>
        <w:adjustRightInd w:val="0"/>
        <w:snapToGrid w:val="0"/>
        <w:spacing w:line="400" w:lineRule="exact"/>
        <w:ind w:left="13" w:firstLine="4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rPr>
        <w:t>合《产品质量法》</w:t>
      </w:r>
      <w:r>
        <w:rPr>
          <w:rFonts w:hint="eastAsia" w:ascii="仿宋_GB2312" w:hAnsi="仿宋_GB2312" w:eastAsia="仿宋_GB2312" w:cs="仿宋_GB2312"/>
          <w:color w:val="auto"/>
          <w:spacing w:val="-20"/>
          <w:sz w:val="28"/>
          <w:szCs w:val="28"/>
          <w:highlight w:val="none"/>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rPr>
        <w:t>任，包括赔偿因此给甲方造成的一切损失。</w:t>
      </w:r>
    </w:p>
    <w:p w14:paraId="5408E3A4">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四</w:t>
      </w:r>
      <w:r>
        <w:rPr>
          <w:rFonts w:hint="eastAsia" w:ascii="仿宋_GB2312" w:hAnsi="仿宋_GB2312" w:eastAsia="仿宋_GB2312" w:cs="仿宋_GB2312"/>
          <w:color w:val="auto"/>
          <w:spacing w:val="-6"/>
          <w:sz w:val="28"/>
          <w:szCs w:val="28"/>
          <w:highlight w:val="none"/>
        </w:rPr>
        <w:t>、各级政府职能部门对乙方销售的商品质量(服务)</w:t>
      </w:r>
      <w:r>
        <w:rPr>
          <w:rFonts w:hint="eastAsia" w:ascii="仿宋_GB2312" w:hAnsi="仿宋_GB2312" w:eastAsia="仿宋_GB2312" w:cs="仿宋_GB2312"/>
          <w:color w:val="auto"/>
          <w:spacing w:val="-7"/>
          <w:sz w:val="28"/>
          <w:szCs w:val="28"/>
          <w:highlight w:val="none"/>
        </w:rPr>
        <w:t>进行检查时，乙方应予以积极配合，按</w:t>
      </w:r>
      <w:r>
        <w:rPr>
          <w:rFonts w:hint="eastAsia" w:ascii="仿宋_GB2312" w:hAnsi="仿宋_GB2312" w:eastAsia="仿宋_GB2312" w:cs="仿宋_GB2312"/>
          <w:color w:val="auto"/>
          <w:spacing w:val="-15"/>
          <w:sz w:val="28"/>
          <w:szCs w:val="28"/>
          <w:highlight w:val="none"/>
        </w:rPr>
        <w:t>要求提供有关证件、资料并负担相关的检验(测)、鉴定等费用。</w:t>
      </w:r>
    </w:p>
    <w:p w14:paraId="1B11846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6" w:type="default"/>
          <w:pgSz w:w="11910" w:h="16160"/>
          <w:pgMar w:top="1162" w:right="1204" w:bottom="700" w:left="1398" w:header="0" w:footer="530" w:gutter="0"/>
          <w:cols w:space="720" w:num="1"/>
        </w:sectPr>
      </w:pPr>
    </w:p>
    <w:p w14:paraId="4F398B9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drawing>
          <wp:anchor distT="0" distB="0" distL="0" distR="0" simplePos="0" relativeHeight="251659264"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5815583" cy="6350"/>
                    </a:xfrm>
                    <a:prstGeom prst="rect">
                      <a:avLst/>
                    </a:prstGeom>
                  </pic:spPr>
                </pic:pic>
              </a:graphicData>
            </a:graphic>
          </wp:anchor>
        </w:drawing>
      </w:r>
    </w:p>
    <w:p w14:paraId="1F39B10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BC22C25">
      <w:pPr>
        <w:keepNext w:val="0"/>
        <w:keepLines w:val="0"/>
        <w:pageBreakBefore w:val="0"/>
        <w:widowControl/>
        <w:kinsoku w:val="0"/>
        <w:wordWrap/>
        <w:overflowPunct/>
        <w:topLinePunct w:val="0"/>
        <w:autoSpaceDE w:val="0"/>
        <w:autoSpaceDN w:val="0"/>
        <w:bidi w:val="0"/>
        <w:adjustRightInd w:val="0"/>
        <w:snapToGrid w:val="0"/>
        <w:spacing w:line="400" w:lineRule="exact"/>
        <w:ind w:left="2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四</w:t>
      </w:r>
      <w:r>
        <w:rPr>
          <w:rFonts w:hint="eastAsia" w:ascii="仿宋_GB2312" w:hAnsi="仿宋_GB2312" w:eastAsia="仿宋_GB2312" w:cs="仿宋_GB2312"/>
          <w:b/>
          <w:bCs/>
          <w:color w:val="auto"/>
          <w:spacing w:val="-12"/>
          <w:sz w:val="28"/>
          <w:szCs w:val="28"/>
          <w:highlight w:val="none"/>
        </w:rPr>
        <w:t>：《食品安全责任书》</w:t>
      </w:r>
    </w:p>
    <w:p w14:paraId="0815B36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7397165">
      <w:pPr>
        <w:keepNext w:val="0"/>
        <w:keepLines w:val="0"/>
        <w:pageBreakBefore w:val="0"/>
        <w:widowControl/>
        <w:kinsoku w:val="0"/>
        <w:wordWrap/>
        <w:overflowPunct/>
        <w:topLinePunct w:val="0"/>
        <w:autoSpaceDE w:val="0"/>
        <w:autoSpaceDN w:val="0"/>
        <w:bidi w:val="0"/>
        <w:adjustRightInd w:val="0"/>
        <w:snapToGrid w:val="0"/>
        <w:spacing w:line="400" w:lineRule="exact"/>
        <w:ind w:left="346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食品安全责任书</w:t>
      </w:r>
    </w:p>
    <w:p w14:paraId="14238FD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2C9B5E7">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rPr>
        <w:t>、《中华人民共和国产品质量法》、《中华人民共和国食品安全法》</w:t>
      </w:r>
      <w:r>
        <w:rPr>
          <w:rFonts w:hint="eastAsia" w:ascii="仿宋_GB2312" w:hAnsi="仿宋_GB2312" w:eastAsia="仿宋_GB2312" w:cs="仿宋_GB2312"/>
          <w:color w:val="auto"/>
          <w:spacing w:val="15"/>
          <w:sz w:val="28"/>
          <w:szCs w:val="28"/>
          <w:highlight w:val="none"/>
          <w:lang w:eastAsia="zh-CN"/>
        </w:rPr>
        <w:t>、</w:t>
      </w:r>
      <w:r>
        <w:rPr>
          <w:rFonts w:hint="eastAsia" w:ascii="仿宋_GB2312" w:hAnsi="仿宋_GB2312" w:eastAsia="仿宋_GB2312" w:cs="仿宋_GB2312"/>
          <w:color w:val="auto"/>
          <w:spacing w:val="-2"/>
          <w:sz w:val="28"/>
          <w:szCs w:val="28"/>
          <w:highlight w:val="none"/>
        </w:rPr>
        <w:t>《国务院关于加强食品等产品安全监督管理特别规定》的规定，甲、乙</w:t>
      </w:r>
      <w:r>
        <w:rPr>
          <w:rFonts w:hint="eastAsia" w:ascii="仿宋_GB2312" w:hAnsi="仿宋_GB2312" w:eastAsia="仿宋_GB2312" w:cs="仿宋_GB2312"/>
          <w:color w:val="auto"/>
          <w:spacing w:val="-2"/>
          <w:sz w:val="28"/>
          <w:szCs w:val="28"/>
          <w:highlight w:val="none"/>
          <w:lang w:eastAsia="zh-CN"/>
        </w:rPr>
        <w:t>、丙三</w:t>
      </w:r>
      <w:r>
        <w:rPr>
          <w:rFonts w:hint="eastAsia" w:ascii="仿宋_GB2312" w:hAnsi="仿宋_GB2312" w:eastAsia="仿宋_GB2312" w:cs="仿宋_GB2312"/>
          <w:color w:val="auto"/>
          <w:spacing w:val="-2"/>
          <w:sz w:val="28"/>
          <w:szCs w:val="28"/>
          <w:highlight w:val="none"/>
        </w:rPr>
        <w:t>方特签定本责任书。</w:t>
      </w:r>
    </w:p>
    <w:p w14:paraId="71A21D43">
      <w:pPr>
        <w:keepNext w:val="0"/>
        <w:keepLines w:val="0"/>
        <w:pageBreakBefore w:val="0"/>
        <w:widowControl/>
        <w:kinsoku w:val="0"/>
        <w:wordWrap/>
        <w:overflowPunct/>
        <w:topLinePunct w:val="0"/>
        <w:autoSpaceDE w:val="0"/>
        <w:autoSpaceDN w:val="0"/>
        <w:bidi w:val="0"/>
        <w:adjustRightInd w:val="0"/>
        <w:snapToGrid w:val="0"/>
        <w:spacing w:line="400" w:lineRule="exact"/>
        <w:ind w:left="16" w:right="232"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一、乙方必须完善进货手续。进货渠道必须合法</w:t>
      </w:r>
      <w:r>
        <w:rPr>
          <w:rFonts w:hint="eastAsia" w:ascii="仿宋_GB2312" w:hAnsi="仿宋_GB2312" w:eastAsia="仿宋_GB2312" w:cs="仿宋_GB2312"/>
          <w:color w:val="auto"/>
          <w:spacing w:val="-3"/>
          <w:sz w:val="28"/>
          <w:szCs w:val="28"/>
          <w:highlight w:val="none"/>
        </w:rPr>
        <w:t>，必须从有正当经营手续且手续完备的经销</w:t>
      </w:r>
      <w:r>
        <w:rPr>
          <w:rFonts w:hint="eastAsia" w:ascii="仿宋_GB2312" w:hAnsi="仿宋_GB2312" w:eastAsia="仿宋_GB2312" w:cs="仿宋_GB2312"/>
          <w:color w:val="auto"/>
          <w:spacing w:val="-11"/>
          <w:sz w:val="28"/>
          <w:szCs w:val="28"/>
          <w:highlight w:val="none"/>
        </w:rPr>
        <w:t>商处进货。</w:t>
      </w:r>
    </w:p>
    <w:p w14:paraId="2E980296">
      <w:pPr>
        <w:keepNext w:val="0"/>
        <w:keepLines w:val="0"/>
        <w:pageBreakBefore w:val="0"/>
        <w:widowControl/>
        <w:kinsoku w:val="0"/>
        <w:wordWrap/>
        <w:overflowPunct/>
        <w:topLinePunct w:val="0"/>
        <w:autoSpaceDE w:val="0"/>
        <w:autoSpaceDN w:val="0"/>
        <w:bidi w:val="0"/>
        <w:adjustRightInd w:val="0"/>
        <w:snapToGrid w:val="0"/>
        <w:spacing w:line="400" w:lineRule="exact"/>
        <w:ind w:left="2" w:right="3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rPr>
        <w:t>销售食品也应建立相应的台帐，并将进、销、存货台帐留存三</w:t>
      </w:r>
      <w:r>
        <w:rPr>
          <w:rFonts w:hint="eastAsia" w:ascii="仿宋_GB2312" w:hAnsi="仿宋_GB2312" w:eastAsia="仿宋_GB2312" w:cs="仿宋_GB2312"/>
          <w:color w:val="auto"/>
          <w:spacing w:val="-1"/>
          <w:sz w:val="28"/>
          <w:szCs w:val="28"/>
          <w:highlight w:val="none"/>
        </w:rPr>
        <w:t>个月以上备查。</w:t>
      </w:r>
    </w:p>
    <w:p w14:paraId="1AD3F35F">
      <w:pPr>
        <w:keepNext w:val="0"/>
        <w:keepLines w:val="0"/>
        <w:pageBreakBefore w:val="0"/>
        <w:widowControl/>
        <w:kinsoku w:val="0"/>
        <w:wordWrap/>
        <w:overflowPunct/>
        <w:topLinePunct w:val="0"/>
        <w:autoSpaceDE w:val="0"/>
        <w:autoSpaceDN w:val="0"/>
        <w:bidi w:val="0"/>
        <w:adjustRightInd w:val="0"/>
        <w:snapToGrid w:val="0"/>
        <w:spacing w:line="400" w:lineRule="exact"/>
        <w:ind w:left="34" w:right="239"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rPr>
        <w:t>品经营者应保存二年以上备查。</w:t>
      </w:r>
    </w:p>
    <w:p w14:paraId="5698A05C">
      <w:pPr>
        <w:keepNext w:val="0"/>
        <w:keepLines w:val="0"/>
        <w:pageBreakBefore w:val="0"/>
        <w:widowControl/>
        <w:kinsoku w:val="0"/>
        <w:wordWrap/>
        <w:overflowPunct/>
        <w:topLinePunct w:val="0"/>
        <w:autoSpaceDE w:val="0"/>
        <w:autoSpaceDN w:val="0"/>
        <w:bidi w:val="0"/>
        <w:adjustRightInd w:val="0"/>
        <w:snapToGrid w:val="0"/>
        <w:spacing w:line="400" w:lineRule="exact"/>
        <w:ind w:left="49" w:right="220" w:firstLine="4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四、乙方在食品经营活动中，应根据消费者需要</w:t>
      </w:r>
      <w:r>
        <w:rPr>
          <w:rFonts w:hint="eastAsia" w:ascii="仿宋_GB2312" w:hAnsi="仿宋_GB2312" w:eastAsia="仿宋_GB2312" w:cs="仿宋_GB2312"/>
          <w:color w:val="auto"/>
          <w:spacing w:val="-3"/>
          <w:sz w:val="28"/>
          <w:szCs w:val="28"/>
          <w:highlight w:val="none"/>
        </w:rPr>
        <w:t>向消费者出具售货发票，并对销售食品进行</w:t>
      </w:r>
      <w:r>
        <w:rPr>
          <w:rFonts w:hint="eastAsia" w:ascii="仿宋_GB2312" w:hAnsi="仿宋_GB2312" w:eastAsia="仿宋_GB2312" w:cs="仿宋_GB2312"/>
          <w:color w:val="auto"/>
          <w:spacing w:val="-15"/>
          <w:sz w:val="28"/>
          <w:szCs w:val="28"/>
          <w:highlight w:val="none"/>
        </w:rPr>
        <w:t>日常清理，将清理情况登记造册备查。</w:t>
      </w:r>
    </w:p>
    <w:p w14:paraId="0FE43897">
      <w:pPr>
        <w:keepNext w:val="0"/>
        <w:keepLines w:val="0"/>
        <w:pageBreakBefore w:val="0"/>
        <w:widowControl/>
        <w:kinsoku w:val="0"/>
        <w:wordWrap/>
        <w:overflowPunct/>
        <w:topLinePunct w:val="0"/>
        <w:autoSpaceDE w:val="0"/>
        <w:autoSpaceDN w:val="0"/>
        <w:bidi w:val="0"/>
        <w:adjustRightInd w:val="0"/>
        <w:snapToGrid w:val="0"/>
        <w:spacing w:line="400" w:lineRule="exact"/>
        <w:ind w:right="211"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五、乙方经营的食品必须随时接受</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方的检查，对存在重大质量问题的食品，必须立即下架</w:t>
      </w:r>
      <w:r>
        <w:rPr>
          <w:rFonts w:hint="eastAsia" w:ascii="仿宋_GB2312" w:hAnsi="仿宋_GB2312" w:eastAsia="仿宋_GB2312" w:cs="仿宋_GB2312"/>
          <w:color w:val="auto"/>
          <w:spacing w:val="-1"/>
          <w:sz w:val="28"/>
          <w:szCs w:val="28"/>
          <w:highlight w:val="none"/>
        </w:rPr>
        <w:t>停止销售。主动向</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方报告，并及时告知消费者，将售出的不合格食</w:t>
      </w:r>
      <w:r>
        <w:rPr>
          <w:rFonts w:hint="eastAsia" w:ascii="仿宋_GB2312" w:hAnsi="仿宋_GB2312" w:eastAsia="仿宋_GB2312" w:cs="仿宋_GB2312"/>
          <w:color w:val="auto"/>
          <w:spacing w:val="-2"/>
          <w:sz w:val="28"/>
          <w:szCs w:val="28"/>
          <w:highlight w:val="none"/>
        </w:rPr>
        <w:t>品召回一并交</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方处理。</w:t>
      </w:r>
    </w:p>
    <w:p w14:paraId="288DDF9D">
      <w:pPr>
        <w:keepNext w:val="0"/>
        <w:keepLines w:val="0"/>
        <w:pageBreakBefore w:val="0"/>
        <w:widowControl/>
        <w:kinsoku w:val="0"/>
        <w:wordWrap/>
        <w:overflowPunct/>
        <w:topLinePunct w:val="0"/>
        <w:autoSpaceDE w:val="0"/>
        <w:autoSpaceDN w:val="0"/>
        <w:bidi w:val="0"/>
        <w:adjustRightInd w:val="0"/>
        <w:snapToGrid w:val="0"/>
        <w:spacing w:line="400" w:lineRule="exact"/>
        <w:ind w:left="8" w:right="227" w:firstLine="44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rPr>
        <w:t>标准、行业标准；未制</w:t>
      </w:r>
      <w:r>
        <w:rPr>
          <w:rFonts w:hint="eastAsia" w:ascii="仿宋_GB2312" w:hAnsi="仿宋_GB2312" w:eastAsia="仿宋_GB2312" w:cs="仿宋_GB2312"/>
          <w:color w:val="auto"/>
          <w:sz w:val="28"/>
          <w:szCs w:val="28"/>
          <w:highlight w:val="none"/>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rPr>
        <w:t>的要求。</w:t>
      </w:r>
    </w:p>
    <w:p w14:paraId="38A590D9">
      <w:pPr>
        <w:keepNext w:val="0"/>
        <w:keepLines w:val="0"/>
        <w:pageBreakBefore w:val="0"/>
        <w:widowControl/>
        <w:kinsoku w:val="0"/>
        <w:wordWrap/>
        <w:overflowPunct/>
        <w:topLinePunct w:val="0"/>
        <w:autoSpaceDE w:val="0"/>
        <w:autoSpaceDN w:val="0"/>
        <w:bidi w:val="0"/>
        <w:adjustRightInd w:val="0"/>
        <w:snapToGrid w:val="0"/>
        <w:spacing w:line="400" w:lineRule="exact"/>
        <w:ind w:left="39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七、乙方不得销售以下食品：</w:t>
      </w:r>
    </w:p>
    <w:p w14:paraId="38C99A4F">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(一)没有食品检验合格证明的食品；</w:t>
      </w:r>
    </w:p>
    <w:p w14:paraId="60FB9A55">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(二)没有中文标明的食品名称、生产厂名和厂址的食品；</w:t>
      </w:r>
    </w:p>
    <w:p w14:paraId="06F3C0CC">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(三)没有食品合格证明材料的食品；</w:t>
      </w:r>
    </w:p>
    <w:p w14:paraId="3C003423">
      <w:pPr>
        <w:keepNext w:val="0"/>
        <w:keepLines w:val="0"/>
        <w:pageBreakBefore w:val="0"/>
        <w:widowControl/>
        <w:kinsoku w:val="0"/>
        <w:wordWrap/>
        <w:overflowPunct/>
        <w:topLinePunct w:val="0"/>
        <w:autoSpaceDE w:val="0"/>
        <w:autoSpaceDN w:val="0"/>
        <w:bidi w:val="0"/>
        <w:adjustRightInd w:val="0"/>
        <w:snapToGrid w:val="0"/>
        <w:spacing w:line="400" w:lineRule="exact"/>
        <w:ind w:left="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(四)无厂名、厂址、生产日期、出厂日期、保质期的食品；</w:t>
      </w:r>
    </w:p>
    <w:p w14:paraId="484F0ED4">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(五)过期、失效、变质食品；</w:t>
      </w:r>
    </w:p>
    <w:p w14:paraId="16C7C698">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374D977B">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(七)伪造或者冒用认证标志、名优标志等质量标志的食品；</w:t>
      </w:r>
    </w:p>
    <w:p w14:paraId="1F587C1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552"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5815583" cy="6350"/>
                    </a:xfrm>
                    <a:prstGeom prst="rect">
                      <a:avLst/>
                    </a:prstGeom>
                  </pic:spPr>
                </pic:pic>
              </a:graphicData>
            </a:graphic>
          </wp:anchor>
        </w:drawing>
      </w:r>
    </w:p>
    <w:p w14:paraId="092C6791">
      <w:pPr>
        <w:keepNext w:val="0"/>
        <w:keepLines w:val="0"/>
        <w:pageBreakBefore w:val="0"/>
        <w:widowControl/>
        <w:kinsoku w:val="0"/>
        <w:wordWrap/>
        <w:overflowPunct/>
        <w:topLinePunct w:val="0"/>
        <w:autoSpaceDE w:val="0"/>
        <w:autoSpaceDN w:val="0"/>
        <w:bidi w:val="0"/>
        <w:adjustRightInd w:val="0"/>
        <w:snapToGrid w:val="0"/>
        <w:spacing w:line="400" w:lineRule="exact"/>
        <w:ind w:left="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(九)注水、未经检疫合格、伪造检疫标记的</w:t>
      </w:r>
      <w:r>
        <w:rPr>
          <w:rFonts w:hint="eastAsia" w:ascii="仿宋_GB2312" w:hAnsi="仿宋_GB2312" w:eastAsia="仿宋_GB2312" w:cs="仿宋_GB2312"/>
          <w:color w:val="auto"/>
          <w:spacing w:val="-1"/>
          <w:sz w:val="28"/>
          <w:szCs w:val="28"/>
          <w:highlight w:val="none"/>
        </w:rPr>
        <w:t>畜禽食品。</w:t>
      </w:r>
    </w:p>
    <w:p w14:paraId="4FD55025">
      <w:pPr>
        <w:keepNext w:val="0"/>
        <w:keepLines w:val="0"/>
        <w:pageBreakBefore w:val="0"/>
        <w:widowControl/>
        <w:kinsoku w:val="0"/>
        <w:wordWrap/>
        <w:overflowPunct/>
        <w:topLinePunct w:val="0"/>
        <w:autoSpaceDE w:val="0"/>
        <w:autoSpaceDN w:val="0"/>
        <w:bidi w:val="0"/>
        <w:adjustRightInd w:val="0"/>
        <w:snapToGrid w:val="0"/>
        <w:spacing w:line="400" w:lineRule="exact"/>
        <w:ind w:right="41" w:firstLine="43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rPr>
        <w:t>觉退市。</w:t>
      </w:r>
    </w:p>
    <w:p w14:paraId="05BC132D">
      <w:pPr>
        <w:keepNext w:val="0"/>
        <w:keepLines w:val="0"/>
        <w:pageBreakBefore w:val="0"/>
        <w:widowControl/>
        <w:kinsoku w:val="0"/>
        <w:wordWrap/>
        <w:overflowPunct/>
        <w:topLinePunct w:val="0"/>
        <w:autoSpaceDE w:val="0"/>
        <w:autoSpaceDN w:val="0"/>
        <w:bidi w:val="0"/>
        <w:adjustRightInd w:val="0"/>
        <w:snapToGrid w:val="0"/>
        <w:spacing w:line="400" w:lineRule="exact"/>
        <w:ind w:left="39" w:right="10" w:firstLine="43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九、乙方不得进销来源不明、不合法、票证不齐全</w:t>
      </w:r>
      <w:r>
        <w:rPr>
          <w:rFonts w:hint="eastAsia" w:ascii="仿宋_GB2312" w:hAnsi="仿宋_GB2312" w:eastAsia="仿宋_GB2312" w:cs="仿宋_GB2312"/>
          <w:color w:val="auto"/>
          <w:spacing w:val="-5"/>
          <w:sz w:val="28"/>
          <w:szCs w:val="28"/>
          <w:highlight w:val="none"/>
        </w:rPr>
        <w:t>的食品，凡擅自进销者，一切后果由乙方承担。</w:t>
      </w:r>
    </w:p>
    <w:p w14:paraId="33B0EB14">
      <w:pPr>
        <w:keepNext w:val="0"/>
        <w:keepLines w:val="0"/>
        <w:pageBreakBefore w:val="0"/>
        <w:widowControl/>
        <w:kinsoku w:val="0"/>
        <w:wordWrap/>
        <w:overflowPunct/>
        <w:topLinePunct w:val="0"/>
        <w:autoSpaceDE w:val="0"/>
        <w:autoSpaceDN w:val="0"/>
        <w:bidi w:val="0"/>
        <w:adjustRightInd w:val="0"/>
        <w:snapToGrid w:val="0"/>
        <w:spacing w:line="400" w:lineRule="exact"/>
        <w:ind w:left="41" w:right="29"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十、乙方必须严格执行不合格食品退市制度。</w:t>
      </w:r>
      <w:r>
        <w:rPr>
          <w:rFonts w:hint="eastAsia" w:ascii="仿宋_GB2312" w:hAnsi="仿宋_GB2312" w:eastAsia="仿宋_GB2312" w:cs="仿宋_GB2312"/>
          <w:color w:val="auto"/>
          <w:spacing w:val="-5"/>
          <w:sz w:val="28"/>
          <w:szCs w:val="28"/>
          <w:highlight w:val="none"/>
        </w:rPr>
        <w:t>如在进购食品中因疏忽购进不合格食品，由乙</w:t>
      </w:r>
      <w:r>
        <w:rPr>
          <w:rFonts w:hint="eastAsia" w:ascii="仿宋_GB2312" w:hAnsi="仿宋_GB2312" w:eastAsia="仿宋_GB2312" w:cs="仿宋_GB2312"/>
          <w:color w:val="auto"/>
          <w:spacing w:val="3"/>
          <w:sz w:val="28"/>
          <w:szCs w:val="28"/>
          <w:highlight w:val="none"/>
        </w:rPr>
        <w:t>方自行退市。乙方隐匿不报，被</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方发现，</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2"/>
          <w:sz w:val="28"/>
          <w:szCs w:val="28"/>
          <w:highlight w:val="none"/>
        </w:rPr>
        <w:t>将责令乙方强制退市并依法进行处理。</w:t>
      </w:r>
    </w:p>
    <w:p w14:paraId="73D5A23C">
      <w:pPr>
        <w:keepNext w:val="0"/>
        <w:keepLines w:val="0"/>
        <w:pageBreakBefore w:val="0"/>
        <w:widowControl/>
        <w:kinsoku w:val="0"/>
        <w:wordWrap/>
        <w:overflowPunct/>
        <w:topLinePunct w:val="0"/>
        <w:autoSpaceDE w:val="0"/>
        <w:autoSpaceDN w:val="0"/>
        <w:bidi w:val="0"/>
        <w:adjustRightInd w:val="0"/>
        <w:snapToGrid w:val="0"/>
        <w:spacing w:line="400" w:lineRule="exact"/>
        <w:ind w:left="36" w:right="175"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十一、乙方不建立进、销台账，不执行自查、退市、召回制度的，</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w:t>
      </w:r>
      <w:r>
        <w:rPr>
          <w:rFonts w:hint="eastAsia" w:ascii="仿宋_GB2312" w:hAnsi="仿宋_GB2312" w:eastAsia="仿宋_GB2312" w:cs="仿宋_GB2312"/>
          <w:color w:val="auto"/>
          <w:spacing w:val="-2"/>
          <w:sz w:val="28"/>
          <w:szCs w:val="28"/>
          <w:highlight w:val="none"/>
        </w:rPr>
        <w:t>有权进行督促，责</w:t>
      </w:r>
      <w:r>
        <w:rPr>
          <w:rFonts w:hint="eastAsia" w:ascii="仿宋_GB2312" w:hAnsi="仿宋_GB2312" w:eastAsia="仿宋_GB2312" w:cs="仿宋_GB2312"/>
          <w:color w:val="auto"/>
          <w:spacing w:val="-11"/>
          <w:sz w:val="28"/>
          <w:szCs w:val="28"/>
          <w:highlight w:val="none"/>
        </w:rPr>
        <w:t>令限期改正或停业整顿，并依法进行查处。</w:t>
      </w:r>
    </w:p>
    <w:p w14:paraId="6CC3B1D4">
      <w:pPr>
        <w:keepNext w:val="0"/>
        <w:keepLines w:val="0"/>
        <w:pageBreakBefore w:val="0"/>
        <w:widowControl/>
        <w:kinsoku w:val="0"/>
        <w:wordWrap/>
        <w:overflowPunct/>
        <w:topLinePunct w:val="0"/>
        <w:autoSpaceDE w:val="0"/>
        <w:autoSpaceDN w:val="0"/>
        <w:bidi w:val="0"/>
        <w:adjustRightInd w:val="0"/>
        <w:snapToGrid w:val="0"/>
        <w:spacing w:line="400" w:lineRule="exact"/>
        <w:ind w:left="44" w:right="17" w:firstLine="45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十二、乙方不认真按本责任书履行义务，因销售不合格食品</w:t>
      </w:r>
      <w:r>
        <w:rPr>
          <w:rFonts w:hint="eastAsia" w:ascii="仿宋_GB2312" w:hAnsi="仿宋_GB2312" w:eastAsia="仿宋_GB2312" w:cs="仿宋_GB2312"/>
          <w:color w:val="auto"/>
          <w:spacing w:val="2"/>
          <w:sz w:val="28"/>
          <w:szCs w:val="28"/>
          <w:highlight w:val="none"/>
        </w:rPr>
        <w:t>给消费者造成人身、财产损失</w:t>
      </w:r>
      <w:r>
        <w:rPr>
          <w:rFonts w:hint="eastAsia" w:ascii="仿宋_GB2312" w:hAnsi="仿宋_GB2312" w:eastAsia="仿宋_GB2312" w:cs="仿宋_GB2312"/>
          <w:color w:val="auto"/>
          <w:spacing w:val="3"/>
          <w:sz w:val="28"/>
          <w:szCs w:val="28"/>
          <w:highlight w:val="none"/>
        </w:rPr>
        <w:t>的，必须承担相应的赔偿责任，并自觉接受</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方的检查处理，如因乙方原因导</w:t>
      </w:r>
      <w:r>
        <w:rPr>
          <w:rFonts w:hint="eastAsia" w:ascii="仿宋_GB2312" w:hAnsi="仿宋_GB2312" w:eastAsia="仿宋_GB2312" w:cs="仿宋_GB2312"/>
          <w:color w:val="auto"/>
          <w:spacing w:val="2"/>
          <w:sz w:val="28"/>
          <w:szCs w:val="28"/>
          <w:highlight w:val="none"/>
        </w:rPr>
        <w:t>致媒体负面报道的，致使甲</w:t>
      </w:r>
      <w:r>
        <w:rPr>
          <w:rFonts w:hint="eastAsia" w:ascii="仿宋_GB2312" w:hAnsi="仿宋_GB2312" w:eastAsia="仿宋_GB2312" w:cs="仿宋_GB2312"/>
          <w:color w:val="auto"/>
          <w:spacing w:val="2"/>
          <w:sz w:val="28"/>
          <w:szCs w:val="28"/>
          <w:highlight w:val="none"/>
          <w:lang w:eastAsia="zh-CN"/>
        </w:rPr>
        <w:t>、丙双</w:t>
      </w:r>
      <w:r>
        <w:rPr>
          <w:rFonts w:hint="eastAsia" w:ascii="仿宋_GB2312" w:hAnsi="仿宋_GB2312" w:eastAsia="仿宋_GB2312" w:cs="仿宋_GB2312"/>
          <w:color w:val="auto"/>
          <w:spacing w:val="2"/>
          <w:sz w:val="28"/>
          <w:szCs w:val="28"/>
          <w:highlight w:val="none"/>
        </w:rPr>
        <w:t>方声誉造成影响的，甲方有权单方面解除合同，且甲方将</w:t>
      </w:r>
      <w:r>
        <w:rPr>
          <w:rFonts w:hint="eastAsia" w:ascii="仿宋_GB2312" w:hAnsi="仿宋_GB2312" w:eastAsia="仿宋_GB2312" w:cs="仿宋_GB2312"/>
          <w:color w:val="auto"/>
          <w:spacing w:val="1"/>
          <w:sz w:val="28"/>
          <w:szCs w:val="28"/>
          <w:highlight w:val="none"/>
        </w:rPr>
        <w:t>不返还乙方的一切款项</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
          <w:sz w:val="28"/>
          <w:szCs w:val="28"/>
          <w:highlight w:val="none"/>
          <w:lang w:val="en-US" w:eastAsia="zh-CN"/>
        </w:rPr>
        <w:t>包括乙方已支付的租金、履约保证金等）</w:t>
      </w:r>
      <w:r>
        <w:rPr>
          <w:rFonts w:hint="eastAsia" w:ascii="仿宋_GB2312" w:hAnsi="仿宋_GB2312" w:eastAsia="仿宋_GB2312" w:cs="仿宋_GB2312"/>
          <w:color w:val="auto"/>
          <w:spacing w:val="1"/>
          <w:sz w:val="28"/>
          <w:szCs w:val="28"/>
          <w:highlight w:val="none"/>
        </w:rPr>
        <w:t>。</w:t>
      </w:r>
      <w:r>
        <w:rPr>
          <w:rFonts w:hint="eastAsia" w:ascii="仿宋_GB2312" w:hAnsi="仿宋_GB2312" w:eastAsia="仿宋_GB2312" w:cs="仿宋_GB2312"/>
          <w:color w:val="auto"/>
          <w:spacing w:val="-2"/>
          <w:sz w:val="28"/>
          <w:szCs w:val="28"/>
          <w:highlight w:val="none"/>
        </w:rPr>
        <w:t>同时</w:t>
      </w:r>
      <w:r>
        <w:rPr>
          <w:rFonts w:hint="eastAsia" w:ascii="仿宋_GB2312" w:hAnsi="仿宋_GB2312" w:eastAsia="仿宋_GB2312" w:cs="仿宋_GB2312"/>
          <w:color w:val="auto"/>
          <w:spacing w:val="-2"/>
          <w:sz w:val="28"/>
          <w:szCs w:val="28"/>
          <w:highlight w:val="none"/>
          <w:lang w:val="en-US" w:eastAsia="zh-CN"/>
        </w:rPr>
        <w:t>乙方应承担一年期房租金额30%作为</w:t>
      </w:r>
      <w:r>
        <w:rPr>
          <w:rFonts w:hint="eastAsia" w:ascii="仿宋_GB2312" w:hAnsi="仿宋_GB2312" w:eastAsia="仿宋_GB2312" w:cs="仿宋_GB2312"/>
          <w:color w:val="auto"/>
          <w:spacing w:val="-3"/>
          <w:sz w:val="28"/>
          <w:szCs w:val="28"/>
          <w:highlight w:val="none"/>
        </w:rPr>
        <w:t>违约金</w:t>
      </w:r>
      <w:r>
        <w:rPr>
          <w:rFonts w:hint="eastAsia" w:ascii="仿宋_GB2312" w:hAnsi="仿宋_GB2312" w:eastAsia="仿宋_GB2312" w:cs="仿宋_GB2312"/>
          <w:color w:val="auto"/>
          <w:spacing w:val="-3"/>
          <w:sz w:val="28"/>
          <w:szCs w:val="28"/>
          <w:highlight w:val="none"/>
          <w:lang w:val="en-US" w:eastAsia="zh-CN"/>
        </w:rPr>
        <w:t>并</w:t>
      </w:r>
      <w:r>
        <w:rPr>
          <w:rFonts w:hint="eastAsia" w:ascii="仿宋_GB2312" w:hAnsi="仿宋_GB2312" w:eastAsia="仿宋_GB2312" w:cs="仿宋_GB2312"/>
          <w:color w:val="auto"/>
          <w:spacing w:val="-3"/>
          <w:sz w:val="28"/>
          <w:szCs w:val="28"/>
          <w:highlight w:val="none"/>
        </w:rPr>
        <w:t>承担全部赔偿责任。构成犯罪的，</w:t>
      </w:r>
      <w:r>
        <w:rPr>
          <w:rFonts w:hint="eastAsia" w:ascii="仿宋_GB2312" w:hAnsi="仿宋_GB2312" w:eastAsia="仿宋_GB2312" w:cs="仿宋_GB2312"/>
          <w:color w:val="auto"/>
          <w:spacing w:val="-7"/>
          <w:sz w:val="28"/>
          <w:szCs w:val="28"/>
          <w:highlight w:val="none"/>
        </w:rPr>
        <w:t>移送司法机关处理。</w:t>
      </w:r>
    </w:p>
    <w:p w14:paraId="0E04FA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7" w:type="default"/>
          <w:pgSz w:w="11910" w:h="16160"/>
          <w:pgMar w:top="419" w:right="1431" w:bottom="676" w:left="1278" w:header="0" w:footer="506" w:gutter="0"/>
          <w:cols w:space="720" w:num="1"/>
        </w:sectPr>
      </w:pPr>
    </w:p>
    <w:p w14:paraId="3654D02C">
      <w:pPr>
        <w:keepNext w:val="0"/>
        <w:keepLines w:val="0"/>
        <w:pageBreakBefore w:val="0"/>
        <w:widowControl/>
        <w:kinsoku w:val="0"/>
        <w:wordWrap/>
        <w:overflowPunct/>
        <w:topLinePunct w:val="0"/>
        <w:autoSpaceDE w:val="0"/>
        <w:autoSpaceDN w:val="0"/>
        <w:bidi w:val="0"/>
        <w:adjustRightInd w:val="0"/>
        <w:snapToGrid w:val="0"/>
        <w:spacing w:line="400" w:lineRule="exact"/>
        <w:ind w:left="2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rPr>
        <w:t>附件</w:t>
      </w:r>
      <w:r>
        <w:rPr>
          <w:rFonts w:hint="eastAsia" w:ascii="仿宋_GB2312" w:hAnsi="仿宋_GB2312" w:eastAsia="仿宋_GB2312" w:cs="仿宋_GB2312"/>
          <w:b/>
          <w:bCs/>
          <w:color w:val="auto"/>
          <w:spacing w:val="-14"/>
          <w:sz w:val="28"/>
          <w:szCs w:val="28"/>
          <w:highlight w:val="none"/>
          <w:lang w:val="en-US" w:eastAsia="zh-CN"/>
        </w:rPr>
        <w:t>五</w:t>
      </w:r>
      <w:r>
        <w:rPr>
          <w:rFonts w:hint="eastAsia" w:ascii="仿宋_GB2312" w:hAnsi="仿宋_GB2312" w:eastAsia="仿宋_GB2312" w:cs="仿宋_GB2312"/>
          <w:b/>
          <w:bCs/>
          <w:color w:val="auto"/>
          <w:spacing w:val="-14"/>
          <w:sz w:val="28"/>
          <w:szCs w:val="28"/>
          <w:highlight w:val="none"/>
        </w:rPr>
        <w:t>：《治安防范责任书》</w:t>
      </w:r>
    </w:p>
    <w:p w14:paraId="3A1028C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910F3D2">
      <w:pPr>
        <w:keepNext w:val="0"/>
        <w:keepLines w:val="0"/>
        <w:pageBreakBefore w:val="0"/>
        <w:widowControl/>
        <w:kinsoku w:val="0"/>
        <w:wordWrap/>
        <w:overflowPunct/>
        <w:topLinePunct w:val="0"/>
        <w:autoSpaceDE w:val="0"/>
        <w:autoSpaceDN w:val="0"/>
        <w:bidi w:val="0"/>
        <w:adjustRightInd w:val="0"/>
        <w:snapToGrid w:val="0"/>
        <w:spacing w:line="400" w:lineRule="exact"/>
        <w:ind w:left="3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治安防范责任书</w:t>
      </w:r>
    </w:p>
    <w:p w14:paraId="18A5B2CC">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3DD87E67">
      <w:pPr>
        <w:keepNext w:val="0"/>
        <w:keepLines w:val="0"/>
        <w:pageBreakBefore w:val="0"/>
        <w:widowControl/>
        <w:kinsoku w:val="0"/>
        <w:wordWrap/>
        <w:overflowPunct/>
        <w:topLinePunct w:val="0"/>
        <w:autoSpaceDE w:val="0"/>
        <w:autoSpaceDN w:val="0"/>
        <w:bidi w:val="0"/>
        <w:adjustRightInd w:val="0"/>
        <w:snapToGrid w:val="0"/>
        <w:spacing w:line="400" w:lineRule="exact"/>
        <w:ind w:left="8" w:right="7" w:firstLine="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为明确</w:t>
      </w:r>
      <w:r>
        <w:rPr>
          <w:rFonts w:hint="eastAsia" w:ascii="仿宋_GB2312" w:hAnsi="仿宋_GB2312" w:eastAsia="仿宋_GB2312" w:cs="仿宋_GB2312"/>
          <w:color w:val="auto"/>
          <w:sz w:val="28"/>
          <w:szCs w:val="28"/>
          <w:highlight w:val="none"/>
          <w:lang w:eastAsia="zh-CN"/>
        </w:rPr>
        <w:t>公园</w:t>
      </w:r>
      <w:r>
        <w:rPr>
          <w:rFonts w:hint="eastAsia" w:ascii="仿宋_GB2312" w:hAnsi="仿宋_GB2312" w:eastAsia="仿宋_GB2312" w:cs="仿宋_GB2312"/>
          <w:color w:val="auto"/>
          <w:sz w:val="28"/>
          <w:szCs w:val="28"/>
          <w:highlight w:val="none"/>
        </w:rPr>
        <w:t>各经营户的治安责任，加强</w:t>
      </w:r>
      <w:r>
        <w:rPr>
          <w:rFonts w:hint="eastAsia" w:ascii="仿宋_GB2312" w:hAnsi="仿宋_GB2312" w:eastAsia="仿宋_GB2312" w:cs="仿宋_GB2312"/>
          <w:color w:val="auto"/>
          <w:sz w:val="28"/>
          <w:szCs w:val="28"/>
          <w:highlight w:val="none"/>
          <w:lang w:val="en-US" w:eastAsia="zh-CN"/>
        </w:rPr>
        <w:t>公园</w:t>
      </w:r>
      <w:r>
        <w:rPr>
          <w:rFonts w:hint="eastAsia" w:ascii="仿宋_GB2312" w:hAnsi="仿宋_GB2312" w:eastAsia="仿宋_GB2312" w:cs="仿宋_GB2312"/>
          <w:color w:val="auto"/>
          <w:sz w:val="28"/>
          <w:szCs w:val="28"/>
          <w:highlight w:val="none"/>
        </w:rPr>
        <w:t>内的治安管理，预防和减少各类治安、</w:t>
      </w:r>
      <w:r>
        <w:rPr>
          <w:rFonts w:hint="eastAsia" w:ascii="仿宋_GB2312" w:hAnsi="仿宋_GB2312" w:eastAsia="仿宋_GB2312" w:cs="仿宋_GB2312"/>
          <w:color w:val="auto"/>
          <w:spacing w:val="1"/>
          <w:sz w:val="28"/>
          <w:szCs w:val="28"/>
          <w:highlight w:val="none"/>
        </w:rPr>
        <w:t>刑事案件的发生，保障公司财产与商户、顾客的人身安全，甲乙双方签订</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lang w:eastAsia="zh-CN"/>
        </w:rPr>
        <w:t>遗址公园</w:t>
      </w:r>
      <w:r>
        <w:rPr>
          <w:rFonts w:hint="eastAsia" w:ascii="仿宋_GB2312" w:hAnsi="仿宋_GB2312" w:eastAsia="仿宋_GB2312" w:cs="仿宋_GB2312"/>
          <w:color w:val="auto"/>
          <w:sz w:val="28"/>
          <w:szCs w:val="28"/>
          <w:highlight w:val="none"/>
        </w:rPr>
        <w:t>《治安</w:t>
      </w:r>
      <w:r>
        <w:rPr>
          <w:rFonts w:hint="eastAsia" w:ascii="仿宋_GB2312" w:hAnsi="仿宋_GB2312" w:eastAsia="仿宋_GB2312" w:cs="仿宋_GB2312"/>
          <w:color w:val="auto"/>
          <w:spacing w:val="-4"/>
          <w:sz w:val="28"/>
          <w:szCs w:val="28"/>
          <w:highlight w:val="none"/>
        </w:rPr>
        <w:t>防范责任书》,其内容如下：</w:t>
      </w:r>
    </w:p>
    <w:p w14:paraId="210151F8">
      <w:pPr>
        <w:keepNext w:val="0"/>
        <w:keepLines w:val="0"/>
        <w:pageBreakBefore w:val="0"/>
        <w:widowControl/>
        <w:kinsoku w:val="0"/>
        <w:wordWrap/>
        <w:overflowPunct/>
        <w:topLinePunct w:val="0"/>
        <w:autoSpaceDE w:val="0"/>
        <w:autoSpaceDN w:val="0"/>
        <w:bidi w:val="0"/>
        <w:adjustRightInd w:val="0"/>
        <w:snapToGrid w:val="0"/>
        <w:spacing w:line="400" w:lineRule="exact"/>
        <w:ind w:left="47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一、</w:t>
      </w:r>
      <w:r>
        <w:rPr>
          <w:rFonts w:hint="eastAsia" w:ascii="仿宋_GB2312" w:hAnsi="仿宋_GB2312" w:eastAsia="仿宋_GB2312" w:cs="仿宋_GB2312"/>
          <w:color w:val="auto"/>
          <w:spacing w:val="-15"/>
          <w:sz w:val="28"/>
          <w:szCs w:val="28"/>
          <w:highlight w:val="none"/>
          <w:lang w:eastAsia="zh-CN"/>
        </w:rPr>
        <w:t>丙</w:t>
      </w:r>
      <w:r>
        <w:rPr>
          <w:rFonts w:hint="eastAsia" w:ascii="仿宋_GB2312" w:hAnsi="仿宋_GB2312" w:eastAsia="仿宋_GB2312" w:cs="仿宋_GB2312"/>
          <w:color w:val="auto"/>
          <w:spacing w:val="-15"/>
          <w:sz w:val="28"/>
          <w:szCs w:val="28"/>
          <w:highlight w:val="none"/>
        </w:rPr>
        <w:t>方为治安责任单位。</w:t>
      </w:r>
    </w:p>
    <w:p w14:paraId="0DE6AE63">
      <w:pPr>
        <w:keepNext w:val="0"/>
        <w:keepLines w:val="0"/>
        <w:pageBreakBefore w:val="0"/>
        <w:widowControl/>
        <w:kinsoku w:val="0"/>
        <w:wordWrap/>
        <w:overflowPunct/>
        <w:topLinePunct w:val="0"/>
        <w:autoSpaceDE w:val="0"/>
        <w:autoSpaceDN w:val="0"/>
        <w:bidi w:val="0"/>
        <w:adjustRightInd w:val="0"/>
        <w:snapToGrid w:val="0"/>
        <w:spacing w:line="400" w:lineRule="exact"/>
        <w:ind w:left="47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二、乙方在合同中约定的位置为其治安责任区。</w:t>
      </w:r>
    </w:p>
    <w:p w14:paraId="441625E2">
      <w:pPr>
        <w:keepNext w:val="0"/>
        <w:keepLines w:val="0"/>
        <w:pageBreakBefore w:val="0"/>
        <w:widowControl/>
        <w:kinsoku w:val="0"/>
        <w:wordWrap/>
        <w:overflowPunct/>
        <w:topLinePunct w:val="0"/>
        <w:autoSpaceDE w:val="0"/>
        <w:autoSpaceDN w:val="0"/>
        <w:bidi w:val="0"/>
        <w:adjustRightInd w:val="0"/>
        <w:snapToGrid w:val="0"/>
        <w:spacing w:line="400" w:lineRule="exact"/>
        <w:ind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rPr>
        <w:t>制度的落实，负责日常消防安全治理工作，随时</w:t>
      </w:r>
      <w:r>
        <w:rPr>
          <w:rFonts w:hint="eastAsia" w:ascii="仿宋_GB2312" w:hAnsi="仿宋_GB2312" w:eastAsia="仿宋_GB2312" w:cs="仿宋_GB2312"/>
          <w:color w:val="auto"/>
          <w:spacing w:val="-4"/>
          <w:sz w:val="28"/>
          <w:szCs w:val="28"/>
          <w:highlight w:val="none"/>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rPr>
        <w:t>更应及时通知甲方。</w:t>
      </w:r>
    </w:p>
    <w:p w14:paraId="77C73D0D">
      <w:pPr>
        <w:keepNext w:val="0"/>
        <w:keepLines w:val="0"/>
        <w:pageBreakBefore w:val="0"/>
        <w:widowControl/>
        <w:kinsoku w:val="0"/>
        <w:wordWrap/>
        <w:overflowPunct/>
        <w:topLinePunct w:val="0"/>
        <w:autoSpaceDE w:val="0"/>
        <w:autoSpaceDN w:val="0"/>
        <w:bidi w:val="0"/>
        <w:adjustRightInd w:val="0"/>
        <w:snapToGrid w:val="0"/>
        <w:spacing w:line="400" w:lineRule="exact"/>
        <w:ind w:left="9" w:right="35"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1"/>
          <w:sz w:val="28"/>
          <w:szCs w:val="28"/>
          <w:highlight w:val="none"/>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rPr>
        <w:t>无有效证件(身份证等)的无证人员严禁聘用。</w:t>
      </w:r>
    </w:p>
    <w:p w14:paraId="7FB9287F">
      <w:pPr>
        <w:keepNext w:val="0"/>
        <w:keepLines w:val="0"/>
        <w:pageBreakBefore w:val="0"/>
        <w:widowControl/>
        <w:kinsoku w:val="0"/>
        <w:wordWrap/>
        <w:overflowPunct/>
        <w:topLinePunct w:val="0"/>
        <w:autoSpaceDE w:val="0"/>
        <w:autoSpaceDN w:val="0"/>
        <w:bidi w:val="0"/>
        <w:adjustRightInd w:val="0"/>
        <w:snapToGrid w:val="0"/>
        <w:spacing w:line="400" w:lineRule="exact"/>
        <w:ind w:left="8" w:right="38" w:firstLine="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五、乙方对所辖区内的现金与贵重物品要加强管理，并按</w:t>
      </w:r>
      <w:r>
        <w:rPr>
          <w:rFonts w:hint="eastAsia" w:ascii="仿宋_GB2312" w:hAnsi="仿宋_GB2312" w:eastAsia="仿宋_GB2312" w:cs="仿宋_GB2312"/>
          <w:color w:val="auto"/>
          <w:spacing w:val="-1"/>
          <w:sz w:val="28"/>
          <w:szCs w:val="28"/>
          <w:highlight w:val="none"/>
        </w:rPr>
        <w:t>照要求配备保险柜、保险箱、要</w:t>
      </w:r>
      <w:r>
        <w:rPr>
          <w:rFonts w:hint="eastAsia" w:ascii="仿宋_GB2312" w:hAnsi="仿宋_GB2312" w:eastAsia="仿宋_GB2312" w:cs="仿宋_GB2312"/>
          <w:color w:val="auto"/>
          <w:spacing w:val="-4"/>
          <w:sz w:val="28"/>
          <w:szCs w:val="28"/>
          <w:highlight w:val="none"/>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rPr>
        <w:t>过夜。</w:t>
      </w:r>
    </w:p>
    <w:p w14:paraId="776B860F">
      <w:pPr>
        <w:keepNext w:val="0"/>
        <w:keepLines w:val="0"/>
        <w:pageBreakBefore w:val="0"/>
        <w:widowControl/>
        <w:kinsoku w:val="0"/>
        <w:wordWrap/>
        <w:overflowPunct/>
        <w:topLinePunct w:val="0"/>
        <w:autoSpaceDE w:val="0"/>
        <w:autoSpaceDN w:val="0"/>
        <w:bidi w:val="0"/>
        <w:adjustRightInd w:val="0"/>
        <w:snapToGrid w:val="0"/>
        <w:spacing w:line="400" w:lineRule="exact"/>
        <w:ind w:left="15" w:right="6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六、对经营金银珠宝等贵重物品的经营户要严格按照中</w:t>
      </w:r>
      <w:r>
        <w:rPr>
          <w:rFonts w:hint="eastAsia" w:ascii="仿宋_GB2312" w:hAnsi="仿宋_GB2312" w:eastAsia="仿宋_GB2312" w:cs="仿宋_GB2312"/>
          <w:color w:val="auto"/>
          <w:spacing w:val="-1"/>
          <w:sz w:val="28"/>
          <w:szCs w:val="28"/>
          <w:highlight w:val="none"/>
          <w:lang w:val="en-US" w:eastAsia="zh-CN"/>
        </w:rPr>
        <w:t>国</w:t>
      </w:r>
      <w:r>
        <w:rPr>
          <w:rFonts w:hint="eastAsia" w:ascii="仿宋_GB2312" w:hAnsi="仿宋_GB2312" w:eastAsia="仿宋_GB2312" w:cs="仿宋_GB2312"/>
          <w:color w:val="auto"/>
          <w:spacing w:val="-1"/>
          <w:sz w:val="28"/>
          <w:szCs w:val="28"/>
          <w:highlight w:val="none"/>
        </w:rPr>
        <w:t>人民银行与西安市政府主管部门</w:t>
      </w:r>
      <w:r>
        <w:rPr>
          <w:rFonts w:hint="eastAsia" w:ascii="仿宋_GB2312" w:hAnsi="仿宋_GB2312" w:eastAsia="仿宋_GB2312" w:cs="仿宋_GB2312"/>
          <w:color w:val="auto"/>
          <w:spacing w:val="-10"/>
          <w:sz w:val="28"/>
          <w:szCs w:val="28"/>
          <w:highlight w:val="none"/>
        </w:rPr>
        <w:t>治安保卫管理规定执行，并做好相关的治安防范工作。</w:t>
      </w:r>
    </w:p>
    <w:p w14:paraId="2297A357">
      <w:pPr>
        <w:keepNext w:val="0"/>
        <w:keepLines w:val="0"/>
        <w:pageBreakBefore w:val="0"/>
        <w:widowControl/>
        <w:kinsoku w:val="0"/>
        <w:wordWrap/>
        <w:overflowPunct/>
        <w:topLinePunct w:val="0"/>
        <w:autoSpaceDE w:val="0"/>
        <w:autoSpaceDN w:val="0"/>
        <w:bidi w:val="0"/>
        <w:adjustRightInd w:val="0"/>
        <w:snapToGrid w:val="0"/>
        <w:spacing w:line="400" w:lineRule="exact"/>
        <w:ind w:left="9" w:right="21" w:firstLine="45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rPr>
        <w:t>责任到人。</w:t>
      </w:r>
    </w:p>
    <w:p w14:paraId="4C8F6FF6">
      <w:pPr>
        <w:keepNext w:val="0"/>
        <w:keepLines w:val="0"/>
        <w:pageBreakBefore w:val="0"/>
        <w:widowControl/>
        <w:kinsoku w:val="0"/>
        <w:wordWrap/>
        <w:overflowPunct/>
        <w:topLinePunct w:val="0"/>
        <w:autoSpaceDE w:val="0"/>
        <w:autoSpaceDN w:val="0"/>
        <w:bidi w:val="0"/>
        <w:adjustRightInd w:val="0"/>
        <w:snapToGrid w:val="0"/>
        <w:spacing w:line="400" w:lineRule="exact"/>
        <w:ind w:left="8" w:right="9" w:firstLine="45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rPr>
        <w:t>和甲方提交申请，举办小型展览、展销活动须在展出前</w:t>
      </w:r>
      <w:r>
        <w:rPr>
          <w:rFonts w:hint="eastAsia" w:ascii="仿宋_GB2312" w:hAnsi="仿宋_GB2312" w:eastAsia="仿宋_GB2312" w:cs="仿宋_GB2312"/>
          <w:color w:val="auto"/>
          <w:spacing w:val="-3"/>
          <w:sz w:val="28"/>
          <w:szCs w:val="28"/>
          <w:highlight w:val="none"/>
        </w:rPr>
        <w:t>10天向公安派出所和甲方申报备案。</w:t>
      </w:r>
    </w:p>
    <w:p w14:paraId="6A6A1A28">
      <w:pPr>
        <w:keepNext w:val="0"/>
        <w:keepLines w:val="0"/>
        <w:pageBreakBefore w:val="0"/>
        <w:widowControl/>
        <w:kinsoku w:val="0"/>
        <w:wordWrap/>
        <w:overflowPunct/>
        <w:topLinePunct w:val="0"/>
        <w:autoSpaceDE w:val="0"/>
        <w:autoSpaceDN w:val="0"/>
        <w:bidi w:val="0"/>
        <w:adjustRightInd w:val="0"/>
        <w:snapToGrid w:val="0"/>
        <w:spacing w:line="400" w:lineRule="exact"/>
        <w:ind w:left="0" w:right="33" w:firstLine="46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九、乙方的员工有义务保障顾客在</w:t>
      </w:r>
      <w:r>
        <w:rPr>
          <w:rFonts w:hint="eastAsia" w:ascii="仿宋_GB2312" w:hAnsi="仿宋_GB2312" w:eastAsia="仿宋_GB2312" w:cs="仿宋_GB2312"/>
          <w:color w:val="auto"/>
          <w:sz w:val="28"/>
          <w:szCs w:val="28"/>
          <w:highlight w:val="none"/>
          <w:lang w:val="en-US" w:eastAsia="zh-CN"/>
        </w:rPr>
        <w:t>消费</w:t>
      </w:r>
      <w:r>
        <w:rPr>
          <w:rFonts w:hint="eastAsia" w:ascii="仿宋_GB2312" w:hAnsi="仿宋_GB2312" w:eastAsia="仿宋_GB2312" w:cs="仿宋_GB2312"/>
          <w:color w:val="auto"/>
          <w:sz w:val="28"/>
          <w:szCs w:val="28"/>
          <w:highlight w:val="none"/>
        </w:rPr>
        <w:t>时的财产安全，如发生意外应敢于同违法</w:t>
      </w:r>
      <w:r>
        <w:rPr>
          <w:rFonts w:hint="eastAsia" w:ascii="仿宋_GB2312" w:hAnsi="仿宋_GB2312" w:eastAsia="仿宋_GB2312" w:cs="仿宋_GB2312"/>
          <w:color w:val="auto"/>
          <w:spacing w:val="-1"/>
          <w:sz w:val="28"/>
          <w:szCs w:val="28"/>
          <w:highlight w:val="none"/>
        </w:rPr>
        <w:t>犯罪行为</w:t>
      </w:r>
      <w:r>
        <w:rPr>
          <w:rFonts w:hint="eastAsia" w:ascii="仿宋_GB2312" w:hAnsi="仿宋_GB2312" w:eastAsia="仿宋_GB2312" w:cs="仿宋_GB2312"/>
          <w:color w:val="auto"/>
          <w:sz w:val="28"/>
          <w:szCs w:val="28"/>
          <w:highlight w:val="none"/>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rPr>
        <w:t>区内发生重大刑事案件或</w:t>
      </w:r>
      <w:r>
        <w:rPr>
          <w:rFonts w:hint="eastAsia" w:ascii="仿宋_GB2312" w:hAnsi="仿宋_GB2312" w:eastAsia="仿宋_GB2312" w:cs="仿宋_GB2312"/>
          <w:color w:val="auto"/>
          <w:spacing w:val="-4"/>
          <w:sz w:val="28"/>
          <w:szCs w:val="28"/>
          <w:highlight w:val="none"/>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rPr>
        <w:t>法机关追究刑事责任。</w:t>
      </w:r>
    </w:p>
    <w:p w14:paraId="38E1EE4D">
      <w:pPr>
        <w:keepNext w:val="0"/>
        <w:keepLines w:val="0"/>
        <w:pageBreakBefore w:val="0"/>
        <w:widowControl/>
        <w:kinsoku w:val="0"/>
        <w:wordWrap/>
        <w:overflowPunct/>
        <w:topLinePunct w:val="0"/>
        <w:autoSpaceDE w:val="0"/>
        <w:autoSpaceDN w:val="0"/>
        <w:bidi w:val="0"/>
        <w:adjustRightInd w:val="0"/>
        <w:snapToGrid w:val="0"/>
        <w:spacing w:line="400" w:lineRule="exact"/>
        <w:ind w:left="5" w:right="88" w:firstLine="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十、乙方需无条件接受公安机关和</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方的监督、检查和指导。遵守</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安全保卫管</w:t>
      </w:r>
      <w:r>
        <w:rPr>
          <w:rFonts w:hint="eastAsia" w:ascii="仿宋_GB2312" w:hAnsi="仿宋_GB2312" w:eastAsia="仿宋_GB2312" w:cs="仿宋_GB2312"/>
          <w:color w:val="auto"/>
          <w:spacing w:val="-8"/>
          <w:sz w:val="28"/>
          <w:szCs w:val="28"/>
          <w:highlight w:val="none"/>
        </w:rPr>
        <w:t>理制度。</w:t>
      </w:r>
    </w:p>
    <w:p w14:paraId="67B7FD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8" w:type="default"/>
          <w:pgSz w:w="11910" w:h="16160"/>
          <w:pgMar w:top="1174" w:right="1420" w:bottom="731" w:left="1415" w:header="0" w:footer="561" w:gutter="0"/>
          <w:cols w:space="720" w:num="1"/>
        </w:sectPr>
      </w:pPr>
    </w:p>
    <w:p w14:paraId="004BE860">
      <w:pPr>
        <w:keepNext w:val="0"/>
        <w:keepLines w:val="0"/>
        <w:pageBreakBefore w:val="0"/>
        <w:widowControl/>
        <w:kinsoku w:val="0"/>
        <w:wordWrap/>
        <w:overflowPunct/>
        <w:topLinePunct w:val="0"/>
        <w:autoSpaceDE w:val="0"/>
        <w:autoSpaceDN w:val="0"/>
        <w:bidi w:val="0"/>
        <w:adjustRightInd w:val="0"/>
        <w:snapToGrid w:val="0"/>
        <w:spacing w:line="400" w:lineRule="exact"/>
        <w:ind w:left="2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六</w:t>
      </w:r>
      <w:r>
        <w:rPr>
          <w:rFonts w:hint="eastAsia" w:ascii="仿宋_GB2312" w:hAnsi="仿宋_GB2312" w:eastAsia="仿宋_GB2312" w:cs="仿宋_GB2312"/>
          <w:b/>
          <w:bCs/>
          <w:color w:val="auto"/>
          <w:spacing w:val="-12"/>
          <w:sz w:val="28"/>
          <w:szCs w:val="28"/>
          <w:highlight w:val="none"/>
        </w:rPr>
        <w:t>：《卫生责任书》</w:t>
      </w:r>
    </w:p>
    <w:p w14:paraId="3280C78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F13C437">
      <w:pPr>
        <w:keepNext w:val="0"/>
        <w:keepLines w:val="0"/>
        <w:pageBreakBefore w:val="0"/>
        <w:widowControl/>
        <w:kinsoku w:val="0"/>
        <w:wordWrap/>
        <w:overflowPunct/>
        <w:topLinePunct w:val="0"/>
        <w:autoSpaceDE w:val="0"/>
        <w:autoSpaceDN w:val="0"/>
        <w:bidi w:val="0"/>
        <w:adjustRightInd w:val="0"/>
        <w:snapToGrid w:val="0"/>
        <w:spacing w:line="400" w:lineRule="exact"/>
        <w:ind w:left="404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
          <w:sz w:val="28"/>
          <w:szCs w:val="28"/>
          <w:highlight w:val="none"/>
        </w:rPr>
        <w:t>卫生责任书</w:t>
      </w:r>
    </w:p>
    <w:p w14:paraId="7E5BBDE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E3B6A9A">
      <w:pPr>
        <w:keepNext w:val="0"/>
        <w:keepLines w:val="0"/>
        <w:pageBreakBefore w:val="0"/>
        <w:widowControl/>
        <w:kinsoku w:val="0"/>
        <w:wordWrap/>
        <w:overflowPunct/>
        <w:topLinePunct w:val="0"/>
        <w:autoSpaceDE w:val="0"/>
        <w:autoSpaceDN w:val="0"/>
        <w:bidi w:val="0"/>
        <w:adjustRightInd w:val="0"/>
        <w:snapToGrid w:val="0"/>
        <w:spacing w:line="400" w:lineRule="exact"/>
        <w:ind w:left="275" w:right="187"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为了保证</w:t>
      </w:r>
      <w:r>
        <w:rPr>
          <w:rFonts w:hint="eastAsia" w:ascii="仿宋_GB2312" w:hAnsi="仿宋_GB2312" w:eastAsia="仿宋_GB2312" w:cs="仿宋_GB2312"/>
          <w:color w:val="auto"/>
          <w:spacing w:val="-3"/>
          <w:sz w:val="28"/>
          <w:szCs w:val="28"/>
          <w:highlight w:val="none"/>
          <w:lang w:eastAsia="zh-CN"/>
        </w:rPr>
        <w:t>公园</w:t>
      </w:r>
      <w:r>
        <w:rPr>
          <w:rFonts w:hint="eastAsia" w:ascii="仿宋_GB2312" w:hAnsi="仿宋_GB2312" w:eastAsia="仿宋_GB2312" w:cs="仿宋_GB2312"/>
          <w:color w:val="auto"/>
          <w:spacing w:val="-3"/>
          <w:sz w:val="28"/>
          <w:szCs w:val="28"/>
          <w:highlight w:val="none"/>
        </w:rPr>
        <w:t>的环境卫生，根据西安市人民政府有关规定，甲乙</w:t>
      </w:r>
      <w:r>
        <w:rPr>
          <w:rFonts w:hint="eastAsia" w:ascii="仿宋_GB2312" w:hAnsi="仿宋_GB2312" w:eastAsia="仿宋_GB2312" w:cs="仿宋_GB2312"/>
          <w:color w:val="auto"/>
          <w:spacing w:val="-3"/>
          <w:sz w:val="28"/>
          <w:szCs w:val="28"/>
          <w:highlight w:val="none"/>
          <w:lang w:eastAsia="zh-CN"/>
        </w:rPr>
        <w:t>丙三</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8"/>
          <w:sz w:val="28"/>
          <w:szCs w:val="28"/>
          <w:highlight w:val="none"/>
        </w:rPr>
        <w:t>签订《卫生责任书》(以下简称责任书),内容如下：</w:t>
      </w:r>
    </w:p>
    <w:p w14:paraId="3349816B">
      <w:pPr>
        <w:keepNext w:val="0"/>
        <w:keepLines w:val="0"/>
        <w:pageBreakBefore w:val="0"/>
        <w:widowControl/>
        <w:kinsoku w:val="0"/>
        <w:wordWrap/>
        <w:overflowPunct/>
        <w:topLinePunct w:val="0"/>
        <w:autoSpaceDE w:val="0"/>
        <w:autoSpaceDN w:val="0"/>
        <w:bidi w:val="0"/>
        <w:adjustRightInd w:val="0"/>
        <w:snapToGrid w:val="0"/>
        <w:spacing w:line="400" w:lineRule="exact"/>
        <w:ind w:left="72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一、</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方为卫生责任单位。</w:t>
      </w:r>
    </w:p>
    <w:p w14:paraId="0A823237">
      <w:pPr>
        <w:keepNext w:val="0"/>
        <w:keepLines w:val="0"/>
        <w:pageBreakBefore w:val="0"/>
        <w:widowControl/>
        <w:kinsoku w:val="0"/>
        <w:wordWrap/>
        <w:overflowPunct/>
        <w:topLinePunct w:val="0"/>
        <w:autoSpaceDE w:val="0"/>
        <w:autoSpaceDN w:val="0"/>
        <w:bidi w:val="0"/>
        <w:adjustRightInd w:val="0"/>
        <w:snapToGrid w:val="0"/>
        <w:spacing w:line="400" w:lineRule="exact"/>
        <w:ind w:left="7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二、乙方在合同中约定的位置为乙方的责任区。</w:t>
      </w:r>
    </w:p>
    <w:p w14:paraId="6AB12F7A">
      <w:pPr>
        <w:keepNext w:val="0"/>
        <w:keepLines w:val="0"/>
        <w:pageBreakBefore w:val="0"/>
        <w:widowControl/>
        <w:kinsoku w:val="0"/>
        <w:wordWrap/>
        <w:overflowPunct/>
        <w:topLinePunct w:val="0"/>
        <w:autoSpaceDE w:val="0"/>
        <w:autoSpaceDN w:val="0"/>
        <w:bidi w:val="0"/>
        <w:adjustRightInd w:val="0"/>
        <w:snapToGrid w:val="0"/>
        <w:spacing w:line="400" w:lineRule="exact"/>
        <w:ind w:left="76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三、乙方必须向</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方提交完整的卫生管理制度，并需</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方认可。</w:t>
      </w:r>
    </w:p>
    <w:p w14:paraId="568F918D">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51" w:firstLine="5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rPr>
        <w:t>定一名卫生负责人，具体负责卫生责任区的卫</w:t>
      </w:r>
      <w:r>
        <w:rPr>
          <w:rFonts w:hint="eastAsia" w:ascii="仿宋_GB2312" w:hAnsi="仿宋_GB2312" w:eastAsia="仿宋_GB2312" w:cs="仿宋_GB2312"/>
          <w:color w:val="auto"/>
          <w:spacing w:val="9"/>
          <w:sz w:val="28"/>
          <w:szCs w:val="28"/>
          <w:highlight w:val="none"/>
        </w:rPr>
        <w:t>生管理制度的落实，负责日常卫生工</w:t>
      </w:r>
      <w:r>
        <w:rPr>
          <w:rFonts w:hint="eastAsia" w:ascii="仿宋_GB2312" w:hAnsi="仿宋_GB2312" w:eastAsia="仿宋_GB2312" w:cs="仿宋_GB2312"/>
          <w:color w:val="auto"/>
          <w:spacing w:val="-5"/>
          <w:sz w:val="28"/>
          <w:szCs w:val="28"/>
          <w:highlight w:val="none"/>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rPr>
        <w:t>知物业部或动维部。</w:t>
      </w:r>
    </w:p>
    <w:p w14:paraId="7BF70035">
      <w:pPr>
        <w:keepNext w:val="0"/>
        <w:keepLines w:val="0"/>
        <w:pageBreakBefore w:val="0"/>
        <w:widowControl/>
        <w:kinsoku w:val="0"/>
        <w:wordWrap/>
        <w:overflowPunct/>
        <w:topLinePunct w:val="0"/>
        <w:autoSpaceDE w:val="0"/>
        <w:autoSpaceDN w:val="0"/>
        <w:bidi w:val="0"/>
        <w:adjustRightInd w:val="0"/>
        <w:snapToGrid w:val="0"/>
        <w:spacing w:line="400" w:lineRule="exact"/>
        <w:ind w:left="270" w:right="264" w:firstLine="4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五、乙方必须遵守国务院发布的《公共场所卫生管理条例</w:t>
      </w:r>
      <w:r>
        <w:rPr>
          <w:rFonts w:hint="eastAsia" w:ascii="仿宋_GB2312" w:hAnsi="仿宋_GB2312" w:eastAsia="仿宋_GB2312" w:cs="仿宋_GB2312"/>
          <w:color w:val="auto"/>
          <w:spacing w:val="-1"/>
          <w:sz w:val="28"/>
          <w:szCs w:val="28"/>
          <w:highlight w:val="none"/>
        </w:rPr>
        <w:t>》和卫生部发布的《公</w:t>
      </w:r>
      <w:r>
        <w:rPr>
          <w:rFonts w:hint="eastAsia" w:ascii="仿宋_GB2312" w:hAnsi="仿宋_GB2312" w:eastAsia="仿宋_GB2312" w:cs="仿宋_GB2312"/>
          <w:color w:val="auto"/>
          <w:spacing w:val="-10"/>
          <w:sz w:val="28"/>
          <w:szCs w:val="28"/>
          <w:highlight w:val="none"/>
        </w:rPr>
        <w:t>共场所卫生管理条例实施细则》以及西安市政府的其他有关规定。</w:t>
      </w:r>
    </w:p>
    <w:p w14:paraId="008FAECC">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75" w:firstLine="4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六、乙方负责保持本责任区内部地面(含地毯、防滑垫等)、</w:t>
      </w:r>
      <w:r>
        <w:rPr>
          <w:rFonts w:hint="eastAsia" w:ascii="仿宋_GB2312" w:hAnsi="仿宋_GB2312" w:eastAsia="仿宋_GB2312" w:cs="仿宋_GB2312"/>
          <w:color w:val="auto"/>
          <w:spacing w:val="8"/>
          <w:sz w:val="28"/>
          <w:szCs w:val="28"/>
          <w:highlight w:val="none"/>
          <w:lang w:val="en-US" w:eastAsia="zh-CN"/>
        </w:rPr>
        <w:t>各类设施设备</w:t>
      </w:r>
      <w:r>
        <w:rPr>
          <w:rFonts w:hint="eastAsia" w:ascii="仿宋_GB2312" w:hAnsi="仿宋_GB2312" w:eastAsia="仿宋_GB2312" w:cs="仿宋_GB2312"/>
          <w:color w:val="auto"/>
          <w:spacing w:val="-11"/>
          <w:sz w:val="28"/>
          <w:szCs w:val="28"/>
          <w:highlight w:val="none"/>
        </w:rPr>
        <w:t>无</w:t>
      </w:r>
      <w:r>
        <w:rPr>
          <w:rFonts w:hint="eastAsia" w:ascii="仿宋_GB2312" w:hAnsi="仿宋_GB2312" w:eastAsia="仿宋_GB2312" w:cs="仿宋_GB2312"/>
          <w:color w:val="auto"/>
          <w:spacing w:val="-11"/>
          <w:sz w:val="28"/>
          <w:szCs w:val="28"/>
          <w:highlight w:val="none"/>
          <w:lang w:val="en-US" w:eastAsia="zh-CN"/>
        </w:rPr>
        <w:t>明显</w:t>
      </w:r>
      <w:r>
        <w:rPr>
          <w:rFonts w:hint="eastAsia" w:ascii="仿宋_GB2312" w:hAnsi="仿宋_GB2312" w:eastAsia="仿宋_GB2312" w:cs="仿宋_GB2312"/>
          <w:color w:val="auto"/>
          <w:spacing w:val="-11"/>
          <w:sz w:val="28"/>
          <w:szCs w:val="28"/>
          <w:highlight w:val="none"/>
        </w:rPr>
        <w:t>污迹</w:t>
      </w:r>
      <w:r>
        <w:rPr>
          <w:rFonts w:hint="eastAsia" w:ascii="仿宋_GB2312" w:hAnsi="仿宋_GB2312" w:eastAsia="仿宋_GB2312" w:cs="仿宋_GB2312"/>
          <w:color w:val="auto"/>
          <w:spacing w:val="-11"/>
          <w:sz w:val="28"/>
          <w:szCs w:val="28"/>
          <w:highlight w:val="none"/>
          <w:lang w:val="en-US" w:eastAsia="zh-CN"/>
        </w:rPr>
        <w:t>及垃圾堆放</w:t>
      </w:r>
      <w:r>
        <w:rPr>
          <w:rFonts w:hint="eastAsia" w:ascii="仿宋_GB2312" w:hAnsi="仿宋_GB2312" w:eastAsia="仿宋_GB2312" w:cs="仿宋_GB2312"/>
          <w:color w:val="auto"/>
          <w:spacing w:val="-11"/>
          <w:sz w:val="28"/>
          <w:szCs w:val="28"/>
          <w:highlight w:val="none"/>
        </w:rPr>
        <w:t>。</w:t>
      </w:r>
    </w:p>
    <w:p w14:paraId="7B402C2E">
      <w:pPr>
        <w:keepNext w:val="0"/>
        <w:keepLines w:val="0"/>
        <w:pageBreakBefore w:val="0"/>
        <w:widowControl/>
        <w:kinsoku w:val="0"/>
        <w:wordWrap/>
        <w:overflowPunct/>
        <w:topLinePunct w:val="0"/>
        <w:autoSpaceDE w:val="0"/>
        <w:autoSpaceDN w:val="0"/>
        <w:bidi w:val="0"/>
        <w:adjustRightInd w:val="0"/>
        <w:snapToGrid w:val="0"/>
        <w:spacing w:line="400" w:lineRule="exact"/>
        <w:ind w:left="278" w:right="166" w:firstLine="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七、乙方保证</w:t>
      </w:r>
      <w:r>
        <w:rPr>
          <w:rFonts w:hint="eastAsia" w:ascii="仿宋_GB2312" w:hAnsi="仿宋_GB2312" w:eastAsia="仿宋_GB2312" w:cs="仿宋_GB2312"/>
          <w:color w:val="auto"/>
          <w:spacing w:val="-1"/>
          <w:sz w:val="28"/>
          <w:szCs w:val="28"/>
          <w:highlight w:val="none"/>
          <w:lang w:val="en-US" w:eastAsia="zh-CN"/>
        </w:rPr>
        <w:t>设施设备、</w:t>
      </w:r>
      <w:r>
        <w:rPr>
          <w:rFonts w:hint="eastAsia" w:ascii="仿宋_GB2312" w:hAnsi="仿宋_GB2312" w:eastAsia="仿宋_GB2312" w:cs="仿宋_GB2312"/>
          <w:color w:val="auto"/>
          <w:spacing w:val="-1"/>
          <w:sz w:val="28"/>
          <w:szCs w:val="28"/>
          <w:highlight w:val="none"/>
        </w:rPr>
        <w:t>柜台、货架、办公室、更衣室</w:t>
      </w:r>
      <w:r>
        <w:rPr>
          <w:rFonts w:hint="eastAsia" w:ascii="仿宋_GB2312" w:hAnsi="仿宋_GB2312" w:eastAsia="仿宋_GB2312" w:cs="仿宋_GB2312"/>
          <w:color w:val="auto"/>
          <w:spacing w:val="-1"/>
          <w:sz w:val="28"/>
          <w:szCs w:val="28"/>
          <w:highlight w:val="none"/>
          <w:lang w:val="en-US" w:eastAsia="zh-CN"/>
        </w:rPr>
        <w:t>等</w:t>
      </w:r>
      <w:r>
        <w:rPr>
          <w:rFonts w:hint="eastAsia" w:ascii="仿宋_GB2312" w:hAnsi="仿宋_GB2312" w:eastAsia="仿宋_GB2312" w:cs="仿宋_GB2312"/>
          <w:color w:val="auto"/>
          <w:spacing w:val="-1"/>
          <w:sz w:val="28"/>
          <w:szCs w:val="28"/>
          <w:highlight w:val="none"/>
        </w:rPr>
        <w:t>卫生状况良好，做到每日进行全面</w:t>
      </w:r>
      <w:r>
        <w:rPr>
          <w:rFonts w:hint="eastAsia" w:ascii="仿宋_GB2312" w:hAnsi="仿宋_GB2312" w:eastAsia="仿宋_GB2312" w:cs="仿宋_GB2312"/>
          <w:color w:val="auto"/>
          <w:spacing w:val="-5"/>
          <w:sz w:val="28"/>
          <w:szCs w:val="28"/>
          <w:highlight w:val="none"/>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rPr>
        <w:t>他商户和公共区域</w:t>
      </w:r>
      <w:r>
        <w:rPr>
          <w:rFonts w:hint="eastAsia" w:ascii="仿宋_GB2312" w:hAnsi="仿宋_GB2312" w:eastAsia="仿宋_GB2312" w:cs="仿宋_GB2312"/>
          <w:color w:val="auto"/>
          <w:spacing w:val="-11"/>
          <w:sz w:val="28"/>
          <w:szCs w:val="28"/>
          <w:highlight w:val="none"/>
        </w:rPr>
        <w:t>的卫生。</w:t>
      </w:r>
    </w:p>
    <w:p w14:paraId="63231B51">
      <w:pPr>
        <w:keepNext w:val="0"/>
        <w:keepLines w:val="0"/>
        <w:pageBreakBefore w:val="0"/>
        <w:widowControl/>
        <w:kinsoku w:val="0"/>
        <w:wordWrap/>
        <w:overflowPunct/>
        <w:topLinePunct w:val="0"/>
        <w:autoSpaceDE w:val="0"/>
        <w:autoSpaceDN w:val="0"/>
        <w:bidi w:val="0"/>
        <w:adjustRightInd w:val="0"/>
        <w:snapToGrid w:val="0"/>
        <w:spacing w:line="400" w:lineRule="exact"/>
        <w:ind w:left="212" w:firstLine="537" w:firstLineChars="21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八、乙方负责责任区橱窗内外的卫生清洁，并保证橱窗内外的洁净明亮无污。</w:t>
      </w:r>
    </w:p>
    <w:p w14:paraId="5D0A5693">
      <w:pPr>
        <w:keepNext w:val="0"/>
        <w:keepLines w:val="0"/>
        <w:pageBreakBefore w:val="0"/>
        <w:widowControl/>
        <w:kinsoku w:val="0"/>
        <w:wordWrap/>
        <w:overflowPunct/>
        <w:topLinePunct w:val="0"/>
        <w:autoSpaceDE w:val="0"/>
        <w:autoSpaceDN w:val="0"/>
        <w:bidi w:val="0"/>
        <w:adjustRightInd w:val="0"/>
        <w:snapToGrid w:val="0"/>
        <w:spacing w:line="400" w:lineRule="exact"/>
        <w:ind w:left="230" w:firstLine="518" w:firstLineChars="2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1"/>
          <w:sz w:val="28"/>
          <w:szCs w:val="28"/>
          <w:highlight w:val="none"/>
        </w:rPr>
        <w:t>九、乙方清洁本责任区内卫生死角，保证无蚊蝇滋生地，定期灭虫</w:t>
      </w:r>
      <w:r>
        <w:rPr>
          <w:rFonts w:hint="eastAsia" w:ascii="仿宋_GB2312" w:hAnsi="仿宋_GB2312" w:eastAsia="仿宋_GB2312" w:cs="仿宋_GB2312"/>
          <w:color w:val="auto"/>
          <w:spacing w:val="-22"/>
          <w:sz w:val="28"/>
          <w:szCs w:val="28"/>
          <w:highlight w:val="none"/>
        </w:rPr>
        <w:t>、杀“四害”。</w:t>
      </w:r>
    </w:p>
    <w:p w14:paraId="164FAE97">
      <w:pPr>
        <w:keepNext w:val="0"/>
        <w:keepLines w:val="0"/>
        <w:pageBreakBefore w:val="0"/>
        <w:widowControl/>
        <w:kinsoku w:val="0"/>
        <w:wordWrap/>
        <w:overflowPunct/>
        <w:topLinePunct w:val="0"/>
        <w:autoSpaceDE w:val="0"/>
        <w:autoSpaceDN w:val="0"/>
        <w:bidi w:val="0"/>
        <w:adjustRightInd w:val="0"/>
        <w:snapToGrid w:val="0"/>
        <w:spacing w:line="400" w:lineRule="exact"/>
        <w:ind w:left="275" w:right="77" w:firstLine="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rPr>
        <w:t>规定及时进行更换和新员工办证工作。</w:t>
      </w:r>
    </w:p>
    <w:p w14:paraId="4A05E1E8">
      <w:pPr>
        <w:keepNext w:val="0"/>
        <w:keepLines w:val="0"/>
        <w:pageBreakBefore w:val="0"/>
        <w:widowControl/>
        <w:kinsoku w:val="0"/>
        <w:wordWrap/>
        <w:overflowPunct/>
        <w:topLinePunct w:val="0"/>
        <w:autoSpaceDE w:val="0"/>
        <w:autoSpaceDN w:val="0"/>
        <w:bidi w:val="0"/>
        <w:adjustRightInd w:val="0"/>
        <w:snapToGrid w:val="0"/>
        <w:spacing w:line="400" w:lineRule="exact"/>
        <w:ind w:left="267" w:firstLine="48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十一、经营餐饮食品的商户必须保证</w:t>
      </w:r>
      <w:r>
        <w:rPr>
          <w:rFonts w:hint="eastAsia" w:ascii="仿宋_GB2312" w:hAnsi="仿宋_GB2312" w:eastAsia="仿宋_GB2312" w:cs="仿宋_GB2312"/>
          <w:color w:val="auto"/>
          <w:spacing w:val="-5"/>
          <w:sz w:val="28"/>
          <w:szCs w:val="28"/>
          <w:highlight w:val="none"/>
          <w:lang w:val="en-US" w:eastAsia="zh-CN"/>
        </w:rPr>
        <w:t>售卖区</w:t>
      </w:r>
      <w:r>
        <w:rPr>
          <w:rFonts w:hint="eastAsia" w:ascii="仿宋_GB2312" w:hAnsi="仿宋_GB2312" w:eastAsia="仿宋_GB2312" w:cs="仿宋_GB2312"/>
          <w:color w:val="auto"/>
          <w:spacing w:val="-5"/>
          <w:sz w:val="28"/>
          <w:szCs w:val="28"/>
          <w:highlight w:val="none"/>
        </w:rPr>
        <w:t>、操作间内无污染及虫蝇；隔油</w:t>
      </w:r>
      <w:r>
        <w:rPr>
          <w:rFonts w:hint="eastAsia" w:ascii="仿宋_GB2312" w:hAnsi="仿宋_GB2312" w:eastAsia="仿宋_GB2312" w:cs="仿宋_GB2312"/>
          <w:color w:val="auto"/>
          <w:spacing w:val="-6"/>
          <w:sz w:val="28"/>
          <w:szCs w:val="28"/>
          <w:highlight w:val="none"/>
        </w:rPr>
        <w:t>池、</w:t>
      </w:r>
      <w:r>
        <w:rPr>
          <w:rFonts w:hint="eastAsia" w:ascii="仿宋_GB2312" w:hAnsi="仿宋_GB2312" w:eastAsia="仿宋_GB2312" w:cs="仿宋_GB2312"/>
          <w:color w:val="auto"/>
          <w:sz w:val="28"/>
          <w:szCs w:val="28"/>
          <w:highlight w:val="none"/>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rPr>
        <w:t>卫生标准。</w:t>
      </w:r>
    </w:p>
    <w:p w14:paraId="17B0B1CC">
      <w:pPr>
        <w:keepNext w:val="0"/>
        <w:keepLines w:val="0"/>
        <w:pageBreakBefore w:val="0"/>
        <w:widowControl/>
        <w:kinsoku w:val="0"/>
        <w:wordWrap/>
        <w:overflowPunct/>
        <w:topLinePunct w:val="0"/>
        <w:autoSpaceDE w:val="0"/>
        <w:autoSpaceDN w:val="0"/>
        <w:bidi w:val="0"/>
        <w:adjustRightInd w:val="0"/>
        <w:snapToGrid w:val="0"/>
        <w:spacing w:line="400" w:lineRule="exact"/>
        <w:ind w:left="277" w:right="255"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rPr>
        <w:t>商户，必须将“卫生许可证”悬挂在本责任区的明显位置。</w:t>
      </w:r>
      <w:r>
        <w:rPr>
          <w:rFonts w:hint="eastAsia" w:ascii="仿宋_GB2312" w:hAnsi="仿宋_GB2312" w:eastAsia="仿宋_GB2312" w:cs="仿宋_GB2312"/>
          <w:color w:val="auto"/>
          <w:spacing w:val="-2"/>
          <w:sz w:val="28"/>
          <w:szCs w:val="28"/>
          <w:highlight w:val="none"/>
        </w:rPr>
        <w:t>乙方需无条件接受</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所属地区的市容、卫生管理部门及</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w:t>
      </w:r>
      <w:r>
        <w:rPr>
          <w:rFonts w:hint="eastAsia" w:ascii="仿宋_GB2312" w:hAnsi="仿宋_GB2312" w:eastAsia="仿宋_GB2312" w:cs="仿宋_GB2312"/>
          <w:color w:val="auto"/>
          <w:spacing w:val="-9"/>
          <w:sz w:val="28"/>
          <w:szCs w:val="28"/>
          <w:highlight w:val="none"/>
        </w:rPr>
        <w:t>查和指导。</w:t>
      </w:r>
    </w:p>
    <w:p w14:paraId="017DDFFB">
      <w:pPr>
        <w:rPr>
          <w:color w:val="auto"/>
          <w:highlight w:val="none"/>
        </w:rPr>
      </w:pPr>
    </w:p>
    <w:sectPr>
      <w:footerReference r:id="rId9" w:type="default"/>
      <w:pgSz w:w="11906" w:h="16839"/>
      <w:pgMar w:top="368" w:right="1300" w:bottom="400" w:left="14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56F9">
    <w:pPr>
      <w:pStyle w:val="4"/>
      <w:spacing w:line="184" w:lineRule="auto"/>
      <w:ind w:left="4462"/>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98C41">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998C41">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D123">
    <w:pPr>
      <w:pStyle w:val="4"/>
      <w:spacing w:line="184" w:lineRule="auto"/>
      <w:ind w:left="442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D558D">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ED558D">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EEEA">
    <w:pPr>
      <w:pStyle w:val="4"/>
      <w:spacing w:line="184" w:lineRule="auto"/>
      <w:ind w:left="449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E6C4E">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3E6C4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1185">
    <w:pPr>
      <w:pStyle w:val="4"/>
      <w:spacing w:line="184" w:lineRule="auto"/>
      <w:ind w:left="440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CBA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7CCBA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320C">
    <w:pPr>
      <w:pStyle w:val="4"/>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26603">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D26603">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489C"/>
    <w:rsid w:val="0A456833"/>
    <w:rsid w:val="0A80786B"/>
    <w:rsid w:val="0F501F02"/>
    <w:rsid w:val="0FB64C56"/>
    <w:rsid w:val="165C118C"/>
    <w:rsid w:val="16C65D5A"/>
    <w:rsid w:val="1DA15270"/>
    <w:rsid w:val="1FBE0BDD"/>
    <w:rsid w:val="211014F1"/>
    <w:rsid w:val="22C645F3"/>
    <w:rsid w:val="26AD1590"/>
    <w:rsid w:val="26CC1DED"/>
    <w:rsid w:val="2CA451E4"/>
    <w:rsid w:val="2EC22C2A"/>
    <w:rsid w:val="2ED53072"/>
    <w:rsid w:val="2F035B98"/>
    <w:rsid w:val="2F984477"/>
    <w:rsid w:val="30CA5261"/>
    <w:rsid w:val="32186458"/>
    <w:rsid w:val="32555174"/>
    <w:rsid w:val="36AF4EB1"/>
    <w:rsid w:val="38253345"/>
    <w:rsid w:val="3B570E5C"/>
    <w:rsid w:val="3BEC0920"/>
    <w:rsid w:val="3CDA46D0"/>
    <w:rsid w:val="3DC27038"/>
    <w:rsid w:val="3DC64541"/>
    <w:rsid w:val="3E263682"/>
    <w:rsid w:val="3E4031C1"/>
    <w:rsid w:val="41C37A62"/>
    <w:rsid w:val="42507548"/>
    <w:rsid w:val="43BF1440"/>
    <w:rsid w:val="46AF0FD5"/>
    <w:rsid w:val="476D4D2D"/>
    <w:rsid w:val="4942513A"/>
    <w:rsid w:val="4CB700CB"/>
    <w:rsid w:val="4E230A70"/>
    <w:rsid w:val="51705511"/>
    <w:rsid w:val="5294522F"/>
    <w:rsid w:val="5A3D4738"/>
    <w:rsid w:val="5ED0334E"/>
    <w:rsid w:val="5ED846F5"/>
    <w:rsid w:val="62B4342F"/>
    <w:rsid w:val="6525688F"/>
    <w:rsid w:val="66AE3264"/>
    <w:rsid w:val="6C891725"/>
    <w:rsid w:val="6DB91B96"/>
    <w:rsid w:val="6DD64033"/>
    <w:rsid w:val="6E46167B"/>
    <w:rsid w:val="6FE95C1F"/>
    <w:rsid w:val="70F73405"/>
    <w:rsid w:val="73CA18F0"/>
    <w:rsid w:val="74F160B9"/>
    <w:rsid w:val="7BE213F5"/>
    <w:rsid w:val="7C8E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FangSong_GB2312" w:hAnsi="FangSong_GB2312" w:eastAsia="FangSong_GB2312" w:cs="FangSong_GB2312"/>
      <w:sz w:val="22"/>
      <w:szCs w:val="22"/>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13269</Words>
  <Characters>13719</Characters>
  <Lines>0</Lines>
  <Paragraphs>0</Paragraphs>
  <TotalTime>6</TotalTime>
  <ScaleCrop>false</ScaleCrop>
  <LinksUpToDate>false</LinksUpToDate>
  <CharactersWithSpaces>14004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2025-04-26T02:11:00Z</dcterms:created>
  <dc:creator>Administrator</dc:creator>
  <cp:lastModifiedBy>盈盈^O^</cp:lastModifiedBy>
  <dcterms:modified xsi:type="dcterms:W3CDTF">2025-11-17T08:01:01Z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B3B918D7F7AC417E9B6B65425DC3CC10_13</vt:lpwstr>
  </property>
  <property fmtid="{D5CDD505-2E9C-101B-9397-08002B2CF9AE}" pid="4" name="KSOTemplateDocerSaveRecord">
    <vt:lpwstr>eyJoZGlkIjoiN2YzNjBkOTgyNWQ1YTMxYzM3MzMwNWFiODNmOWIzYWMiLCJ1c2VySWQiOiI0NjI3NDI1NTAifQ==</vt:lpwstr>
  </property>
</Properties>
</file>