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9AD52">
      <w:pPr>
        <w:spacing w:before="225" w:line="219" w:lineRule="auto"/>
        <w:ind w:left="4858"/>
        <w:outlineLvl w:val="0"/>
        <w:rPr>
          <w:rFonts w:hint="eastAsia" w:ascii="仿宋_GB2312" w:hAnsi="仿宋_GB2312" w:eastAsia="仿宋_GB2312" w:cs="仿宋_GB2312"/>
          <w:sz w:val="27"/>
          <w:szCs w:val="27"/>
        </w:rPr>
      </w:pPr>
      <w:bookmarkStart w:id="0" w:name="OLE_LINK3"/>
      <w:r>
        <w:rPr>
          <w:rFonts w:hint="eastAsia" w:ascii="仿宋_GB2312" w:hAnsi="仿宋_GB2312" w:eastAsia="仿宋_GB2312" w:cs="仿宋_GB2312"/>
          <w:b/>
          <w:bCs/>
          <w:spacing w:val="-7"/>
          <w:sz w:val="27"/>
          <w:szCs w:val="27"/>
        </w:rPr>
        <w:t>合同编号：</w:t>
      </w:r>
    </w:p>
    <w:p w14:paraId="61637361">
      <w:pPr>
        <w:pStyle w:val="3"/>
        <w:spacing w:line="244" w:lineRule="auto"/>
        <w:rPr>
          <w:rFonts w:hint="eastAsia" w:ascii="仿宋_GB2312" w:hAnsi="仿宋_GB2312" w:eastAsia="仿宋_GB2312" w:cs="仿宋_GB2312"/>
        </w:rPr>
      </w:pPr>
    </w:p>
    <w:p w14:paraId="68D14471">
      <w:pPr>
        <w:pStyle w:val="3"/>
        <w:spacing w:line="244" w:lineRule="auto"/>
        <w:rPr>
          <w:rFonts w:hint="eastAsia" w:ascii="仿宋_GB2312" w:hAnsi="仿宋_GB2312" w:eastAsia="仿宋_GB2312" w:cs="仿宋_GB2312"/>
        </w:rPr>
      </w:pPr>
    </w:p>
    <w:p w14:paraId="18C7CE94">
      <w:pPr>
        <w:pStyle w:val="3"/>
        <w:spacing w:line="244" w:lineRule="auto"/>
        <w:rPr>
          <w:rFonts w:hint="eastAsia" w:ascii="仿宋_GB2312" w:hAnsi="仿宋_GB2312" w:eastAsia="仿宋_GB2312" w:cs="仿宋_GB2312"/>
        </w:rPr>
      </w:pPr>
    </w:p>
    <w:p w14:paraId="5D866C0E">
      <w:pPr>
        <w:pStyle w:val="3"/>
        <w:spacing w:line="244" w:lineRule="auto"/>
        <w:rPr>
          <w:rFonts w:hint="eastAsia" w:ascii="仿宋_GB2312" w:hAnsi="仿宋_GB2312" w:eastAsia="仿宋_GB2312" w:cs="仿宋_GB2312"/>
        </w:rPr>
      </w:pPr>
    </w:p>
    <w:p w14:paraId="160B5427">
      <w:pPr>
        <w:pStyle w:val="3"/>
        <w:spacing w:line="244" w:lineRule="auto"/>
        <w:rPr>
          <w:rFonts w:hint="eastAsia" w:ascii="仿宋_GB2312" w:hAnsi="仿宋_GB2312" w:eastAsia="仿宋_GB2312" w:cs="仿宋_GB2312"/>
        </w:rPr>
      </w:pPr>
    </w:p>
    <w:p w14:paraId="0B53336C">
      <w:pPr>
        <w:pStyle w:val="3"/>
        <w:spacing w:line="244" w:lineRule="auto"/>
        <w:rPr>
          <w:rFonts w:hint="eastAsia" w:ascii="仿宋_GB2312" w:hAnsi="仿宋_GB2312" w:eastAsia="仿宋_GB2312" w:cs="仿宋_GB2312"/>
        </w:rPr>
      </w:pPr>
    </w:p>
    <w:p w14:paraId="2C555A41">
      <w:pPr>
        <w:pStyle w:val="3"/>
        <w:spacing w:line="244" w:lineRule="auto"/>
        <w:rPr>
          <w:rFonts w:hint="eastAsia" w:ascii="仿宋_GB2312" w:hAnsi="仿宋_GB2312" w:eastAsia="仿宋_GB2312" w:cs="仿宋_GB2312"/>
        </w:rPr>
      </w:pPr>
    </w:p>
    <w:p w14:paraId="5126330D">
      <w:pPr>
        <w:pStyle w:val="3"/>
        <w:spacing w:line="245" w:lineRule="auto"/>
        <w:rPr>
          <w:rFonts w:hint="eastAsia" w:ascii="仿宋_GB2312" w:hAnsi="仿宋_GB2312" w:eastAsia="仿宋_GB2312" w:cs="仿宋_GB2312"/>
        </w:rPr>
      </w:pPr>
    </w:p>
    <w:p w14:paraId="3E9812CB">
      <w:pPr>
        <w:pStyle w:val="3"/>
        <w:spacing w:line="245" w:lineRule="auto"/>
        <w:rPr>
          <w:rFonts w:hint="eastAsia" w:ascii="仿宋_GB2312" w:hAnsi="仿宋_GB2312" w:eastAsia="仿宋_GB2312" w:cs="仿宋_GB2312"/>
        </w:rPr>
      </w:pPr>
    </w:p>
    <w:p w14:paraId="29283F25">
      <w:pPr>
        <w:spacing w:line="828" w:lineRule="exact"/>
        <w:ind w:firstLine="9863"/>
        <w:rPr>
          <w:rFonts w:hint="eastAsia" w:ascii="仿宋_GB2312" w:hAnsi="仿宋_GB2312" w:eastAsia="仿宋_GB2312" w:cs="仿宋_GB2312"/>
        </w:rPr>
      </w:pPr>
      <w:r>
        <w:rPr>
          <w:rFonts w:hint="eastAsia" w:ascii="仿宋_GB2312" w:hAnsi="仿宋_GB2312" w:eastAsia="仿宋_GB2312" w:cs="仿宋_GB2312"/>
          <w:position w:val="-16"/>
        </w:rPr>
        <w:drawing>
          <wp:inline distT="0" distB="0" distL="0" distR="0">
            <wp:extent cx="147320" cy="525780"/>
            <wp:effectExtent l="0" t="0" r="5080" b="762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47321" cy="525794"/>
                    </a:xfrm>
                    <a:prstGeom prst="rect">
                      <a:avLst/>
                    </a:prstGeom>
                  </pic:spPr>
                </pic:pic>
              </a:graphicData>
            </a:graphic>
          </wp:inline>
        </w:drawing>
      </w:r>
    </w:p>
    <w:p w14:paraId="26FEE88F">
      <w:pPr>
        <w:pStyle w:val="3"/>
        <w:spacing w:line="241" w:lineRule="auto"/>
        <w:rPr>
          <w:rFonts w:hint="eastAsia" w:ascii="仿宋_GB2312" w:hAnsi="仿宋_GB2312" w:eastAsia="仿宋_GB2312" w:cs="仿宋_GB2312"/>
        </w:rPr>
      </w:pPr>
    </w:p>
    <w:p w14:paraId="62C3FFA0">
      <w:pPr>
        <w:pStyle w:val="3"/>
        <w:spacing w:line="241" w:lineRule="auto"/>
        <w:rPr>
          <w:rFonts w:hint="eastAsia" w:ascii="仿宋_GB2312" w:hAnsi="仿宋_GB2312" w:eastAsia="仿宋_GB2312" w:cs="仿宋_GB2312"/>
        </w:rPr>
      </w:pPr>
    </w:p>
    <w:p w14:paraId="253B004B">
      <w:pPr>
        <w:pStyle w:val="3"/>
        <w:spacing w:line="241"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spacing w:val="-6"/>
          <w:sz w:val="44"/>
          <w:szCs w:val="44"/>
          <w:lang w:val="en-US" w:eastAsia="zh-CN"/>
        </w:rPr>
        <w:t>路内停车运营合作合同（参考模板）</w:t>
      </w:r>
    </w:p>
    <w:p w14:paraId="290E8BE9">
      <w:pPr>
        <w:pStyle w:val="3"/>
        <w:spacing w:line="241" w:lineRule="auto"/>
        <w:rPr>
          <w:rFonts w:hint="eastAsia" w:ascii="仿宋_GB2312" w:hAnsi="仿宋_GB2312" w:eastAsia="仿宋_GB2312" w:cs="仿宋_GB2312"/>
        </w:rPr>
      </w:pPr>
    </w:p>
    <w:p w14:paraId="048033B9">
      <w:pPr>
        <w:pStyle w:val="3"/>
        <w:spacing w:line="241" w:lineRule="auto"/>
        <w:rPr>
          <w:rFonts w:hint="eastAsia" w:ascii="仿宋_GB2312" w:hAnsi="仿宋_GB2312" w:eastAsia="仿宋_GB2312" w:cs="仿宋_GB2312"/>
        </w:rPr>
      </w:pPr>
    </w:p>
    <w:p w14:paraId="5603015A">
      <w:pPr>
        <w:pStyle w:val="3"/>
        <w:spacing w:line="241" w:lineRule="auto"/>
        <w:rPr>
          <w:rFonts w:hint="eastAsia" w:ascii="仿宋_GB2312" w:hAnsi="仿宋_GB2312" w:eastAsia="仿宋_GB2312" w:cs="仿宋_GB2312"/>
        </w:rPr>
      </w:pPr>
    </w:p>
    <w:p w14:paraId="6AF3E536">
      <w:pPr>
        <w:pStyle w:val="3"/>
        <w:spacing w:line="241" w:lineRule="auto"/>
        <w:rPr>
          <w:rFonts w:hint="eastAsia" w:ascii="仿宋_GB2312" w:hAnsi="仿宋_GB2312" w:eastAsia="仿宋_GB2312" w:cs="仿宋_GB2312"/>
        </w:rPr>
      </w:pPr>
    </w:p>
    <w:p w14:paraId="41205041">
      <w:pPr>
        <w:pStyle w:val="3"/>
        <w:spacing w:line="241" w:lineRule="auto"/>
        <w:rPr>
          <w:rFonts w:hint="eastAsia" w:ascii="仿宋_GB2312" w:hAnsi="仿宋_GB2312" w:eastAsia="仿宋_GB2312" w:cs="仿宋_GB2312"/>
        </w:rPr>
      </w:pPr>
    </w:p>
    <w:p w14:paraId="4B04179B">
      <w:pPr>
        <w:pStyle w:val="3"/>
        <w:spacing w:line="241" w:lineRule="auto"/>
        <w:rPr>
          <w:rFonts w:hint="eastAsia" w:ascii="仿宋_GB2312" w:hAnsi="仿宋_GB2312" w:eastAsia="仿宋_GB2312" w:cs="仿宋_GB2312"/>
        </w:rPr>
      </w:pPr>
    </w:p>
    <w:p w14:paraId="55274560">
      <w:pPr>
        <w:pStyle w:val="3"/>
        <w:spacing w:line="241" w:lineRule="auto"/>
        <w:rPr>
          <w:rFonts w:hint="eastAsia" w:ascii="仿宋_GB2312" w:hAnsi="仿宋_GB2312" w:eastAsia="仿宋_GB2312" w:cs="仿宋_GB2312"/>
        </w:rPr>
      </w:pPr>
    </w:p>
    <w:p w14:paraId="508A80C9">
      <w:pPr>
        <w:pStyle w:val="3"/>
        <w:spacing w:line="241" w:lineRule="auto"/>
        <w:rPr>
          <w:rFonts w:hint="eastAsia" w:ascii="仿宋_GB2312" w:hAnsi="仿宋_GB2312" w:eastAsia="仿宋_GB2312" w:cs="仿宋_GB2312"/>
        </w:rPr>
      </w:pPr>
    </w:p>
    <w:p w14:paraId="66A37447">
      <w:pPr>
        <w:pStyle w:val="3"/>
        <w:spacing w:line="241" w:lineRule="auto"/>
        <w:rPr>
          <w:rFonts w:hint="eastAsia" w:ascii="仿宋_GB2312" w:hAnsi="仿宋_GB2312" w:eastAsia="仿宋_GB2312" w:cs="仿宋_GB2312"/>
        </w:rPr>
      </w:pPr>
    </w:p>
    <w:p w14:paraId="1E148240">
      <w:pPr>
        <w:pStyle w:val="3"/>
        <w:spacing w:line="241" w:lineRule="auto"/>
        <w:rPr>
          <w:rFonts w:hint="eastAsia" w:ascii="仿宋_GB2312" w:hAnsi="仿宋_GB2312" w:eastAsia="仿宋_GB2312" w:cs="仿宋_GB2312"/>
        </w:rPr>
      </w:pPr>
    </w:p>
    <w:p w14:paraId="3874C3F0">
      <w:pPr>
        <w:pStyle w:val="3"/>
        <w:spacing w:line="241" w:lineRule="auto"/>
        <w:rPr>
          <w:rFonts w:hint="eastAsia" w:ascii="仿宋_GB2312" w:hAnsi="仿宋_GB2312" w:eastAsia="仿宋_GB2312" w:cs="仿宋_GB2312"/>
        </w:rPr>
      </w:pPr>
    </w:p>
    <w:p w14:paraId="49AC835E">
      <w:pPr>
        <w:pStyle w:val="3"/>
        <w:spacing w:line="241" w:lineRule="auto"/>
        <w:rPr>
          <w:rFonts w:hint="eastAsia" w:ascii="仿宋_GB2312" w:hAnsi="仿宋_GB2312" w:eastAsia="仿宋_GB2312" w:cs="仿宋_GB2312"/>
        </w:rPr>
      </w:pPr>
    </w:p>
    <w:p w14:paraId="228798C6">
      <w:pPr>
        <w:pStyle w:val="3"/>
        <w:spacing w:line="241" w:lineRule="auto"/>
        <w:rPr>
          <w:rFonts w:hint="eastAsia" w:ascii="仿宋_GB2312" w:hAnsi="仿宋_GB2312" w:eastAsia="仿宋_GB2312" w:cs="仿宋_GB2312"/>
        </w:rPr>
      </w:pPr>
    </w:p>
    <w:p w14:paraId="6CC0A60F">
      <w:pPr>
        <w:pStyle w:val="3"/>
        <w:spacing w:line="241" w:lineRule="auto"/>
        <w:rPr>
          <w:rFonts w:hint="eastAsia" w:ascii="仿宋_GB2312" w:hAnsi="仿宋_GB2312" w:eastAsia="仿宋_GB2312" w:cs="仿宋_GB2312"/>
        </w:rPr>
      </w:pPr>
    </w:p>
    <w:p w14:paraId="4F1FC0A5">
      <w:pPr>
        <w:pStyle w:val="3"/>
        <w:spacing w:line="241" w:lineRule="auto"/>
        <w:rPr>
          <w:rFonts w:hint="eastAsia" w:ascii="仿宋_GB2312" w:hAnsi="仿宋_GB2312" w:eastAsia="仿宋_GB2312" w:cs="仿宋_GB2312"/>
        </w:rPr>
      </w:pPr>
    </w:p>
    <w:p w14:paraId="2CDAE9BB">
      <w:pPr>
        <w:pStyle w:val="3"/>
        <w:spacing w:line="241" w:lineRule="auto"/>
        <w:rPr>
          <w:rFonts w:hint="eastAsia" w:ascii="仿宋_GB2312" w:hAnsi="仿宋_GB2312" w:eastAsia="仿宋_GB2312" w:cs="仿宋_GB2312"/>
        </w:rPr>
      </w:pPr>
    </w:p>
    <w:p w14:paraId="77FB2B5C">
      <w:pPr>
        <w:pStyle w:val="3"/>
        <w:spacing w:line="241" w:lineRule="auto"/>
        <w:rPr>
          <w:rFonts w:hint="eastAsia" w:ascii="仿宋_GB2312" w:hAnsi="仿宋_GB2312" w:eastAsia="仿宋_GB2312" w:cs="仿宋_GB2312"/>
        </w:rPr>
      </w:pPr>
    </w:p>
    <w:p w14:paraId="7D0AE891">
      <w:pPr>
        <w:pStyle w:val="3"/>
        <w:spacing w:line="241" w:lineRule="auto"/>
        <w:rPr>
          <w:rFonts w:hint="eastAsia" w:ascii="仿宋_GB2312" w:hAnsi="仿宋_GB2312" w:eastAsia="仿宋_GB2312" w:cs="仿宋_GB2312"/>
        </w:rPr>
      </w:pPr>
    </w:p>
    <w:p w14:paraId="6A563F08">
      <w:pPr>
        <w:pStyle w:val="3"/>
        <w:spacing w:line="241" w:lineRule="auto"/>
        <w:rPr>
          <w:rFonts w:hint="eastAsia" w:ascii="仿宋_GB2312" w:hAnsi="仿宋_GB2312" w:eastAsia="仿宋_GB2312" w:cs="仿宋_GB2312"/>
        </w:rPr>
      </w:pPr>
    </w:p>
    <w:p w14:paraId="08487684">
      <w:pPr>
        <w:pStyle w:val="3"/>
        <w:spacing w:line="241" w:lineRule="auto"/>
        <w:rPr>
          <w:rFonts w:hint="eastAsia" w:ascii="仿宋_GB2312" w:hAnsi="仿宋_GB2312" w:eastAsia="仿宋_GB2312" w:cs="仿宋_GB2312"/>
        </w:rPr>
      </w:pPr>
    </w:p>
    <w:p w14:paraId="036FF2F6">
      <w:pPr>
        <w:pStyle w:val="3"/>
        <w:spacing w:line="241" w:lineRule="auto"/>
        <w:rPr>
          <w:rFonts w:hint="eastAsia" w:ascii="仿宋_GB2312" w:hAnsi="仿宋_GB2312" w:eastAsia="仿宋_GB2312" w:cs="仿宋_GB2312"/>
        </w:rPr>
      </w:pPr>
    </w:p>
    <w:p w14:paraId="7B23CA06">
      <w:pPr>
        <w:pStyle w:val="3"/>
        <w:spacing w:line="241" w:lineRule="auto"/>
        <w:rPr>
          <w:rFonts w:hint="eastAsia" w:ascii="仿宋_GB2312" w:hAnsi="仿宋_GB2312" w:eastAsia="仿宋_GB2312" w:cs="仿宋_GB2312"/>
        </w:rPr>
      </w:pPr>
    </w:p>
    <w:p w14:paraId="50069F70">
      <w:pPr>
        <w:pStyle w:val="3"/>
        <w:spacing w:line="242" w:lineRule="auto"/>
        <w:rPr>
          <w:rFonts w:hint="eastAsia" w:ascii="仿宋_GB2312" w:hAnsi="仿宋_GB2312" w:eastAsia="仿宋_GB2312" w:cs="仿宋_GB2312"/>
        </w:rPr>
      </w:pPr>
    </w:p>
    <w:p w14:paraId="75DC67F4">
      <w:pPr>
        <w:pStyle w:val="3"/>
        <w:spacing w:line="242" w:lineRule="auto"/>
        <w:rPr>
          <w:rFonts w:hint="eastAsia" w:ascii="仿宋_GB2312" w:hAnsi="仿宋_GB2312" w:eastAsia="仿宋_GB2312" w:cs="仿宋_GB2312"/>
        </w:rPr>
      </w:pPr>
    </w:p>
    <w:p w14:paraId="256A740E">
      <w:pPr>
        <w:pStyle w:val="3"/>
        <w:spacing w:line="242" w:lineRule="auto"/>
        <w:rPr>
          <w:rFonts w:hint="eastAsia" w:ascii="仿宋_GB2312" w:hAnsi="仿宋_GB2312" w:eastAsia="仿宋_GB2312" w:cs="仿宋_GB2312"/>
        </w:rPr>
      </w:pPr>
    </w:p>
    <w:p w14:paraId="486255EC">
      <w:pPr>
        <w:pStyle w:val="3"/>
        <w:spacing w:line="242" w:lineRule="auto"/>
        <w:rPr>
          <w:rFonts w:hint="eastAsia" w:ascii="仿宋_GB2312" w:hAnsi="仿宋_GB2312" w:eastAsia="仿宋_GB2312" w:cs="仿宋_GB2312"/>
        </w:rPr>
      </w:pPr>
    </w:p>
    <w:p w14:paraId="193F6181">
      <w:pPr>
        <w:pStyle w:val="3"/>
        <w:spacing w:line="242" w:lineRule="auto"/>
        <w:rPr>
          <w:rFonts w:hint="eastAsia" w:ascii="仿宋_GB2312" w:hAnsi="仿宋_GB2312" w:eastAsia="仿宋_GB2312" w:cs="仿宋_GB2312"/>
        </w:rPr>
      </w:pPr>
    </w:p>
    <w:p w14:paraId="05FD6054">
      <w:pPr>
        <w:spacing w:before="88" w:line="219" w:lineRule="auto"/>
        <w:ind w:firstLine="2156" w:firstLineChars="700"/>
        <w:jc w:val="left"/>
        <w:rPr>
          <w:rFonts w:hint="eastAsia" w:ascii="仿宋_GB2312" w:hAnsi="仿宋_GB2312" w:eastAsia="仿宋_GB2312" w:cs="仿宋_GB2312"/>
          <w:sz w:val="27"/>
          <w:szCs w:val="27"/>
        </w:rPr>
      </w:pPr>
      <w:r>
        <w:rPr>
          <w:rFonts w:hint="eastAsia" w:ascii="仿宋_GB2312" w:hAnsi="仿宋_GB2312" w:eastAsia="仿宋_GB2312" w:cs="仿宋_GB2312"/>
          <w:spacing w:val="19"/>
          <w:sz w:val="27"/>
          <w:szCs w:val="27"/>
        </w:rPr>
        <w:t>甲方</w:t>
      </w:r>
      <w:r>
        <w:rPr>
          <w:rFonts w:hint="eastAsia" w:ascii="仿宋_GB2312" w:hAnsi="仿宋_GB2312" w:eastAsia="仿宋_GB2312" w:cs="仿宋_GB2312"/>
          <w:spacing w:val="19"/>
          <w:sz w:val="27"/>
          <w:szCs w:val="27"/>
          <w:lang w:eastAsia="zh-CN"/>
        </w:rPr>
        <w:t>：</w:t>
      </w:r>
      <w:r>
        <w:rPr>
          <w:rFonts w:hint="eastAsia" w:ascii="仿宋_GB2312" w:hAnsi="仿宋_GB2312" w:eastAsia="仿宋_GB2312" w:cs="仿宋_GB2312"/>
          <w:spacing w:val="19"/>
          <w:sz w:val="27"/>
          <w:szCs w:val="27"/>
        </w:rPr>
        <w:t>西安曲江智慧停车有限公司</w:t>
      </w:r>
    </w:p>
    <w:p w14:paraId="38DB8923">
      <w:pPr>
        <w:spacing w:before="288" w:line="219" w:lineRule="auto"/>
        <w:ind w:firstLine="2184" w:firstLineChars="700"/>
        <w:jc w:val="left"/>
        <w:rPr>
          <w:rFonts w:hint="eastAsia" w:ascii="仿宋_GB2312" w:hAnsi="仿宋_GB2312" w:eastAsia="仿宋_GB2312" w:cs="仿宋_GB2312"/>
          <w:sz w:val="27"/>
          <w:szCs w:val="27"/>
        </w:rPr>
      </w:pPr>
      <w:r>
        <w:rPr>
          <w:rFonts w:hint="eastAsia" w:ascii="仿宋_GB2312" w:hAnsi="仿宋_GB2312" w:eastAsia="仿宋_GB2312" w:cs="仿宋_GB2312"/>
          <w:spacing w:val="21"/>
          <w:sz w:val="27"/>
          <w:szCs w:val="27"/>
        </w:rPr>
        <w:t>乙方</w:t>
      </w:r>
      <w:r>
        <w:rPr>
          <w:rFonts w:hint="eastAsia" w:ascii="仿宋_GB2312" w:hAnsi="仿宋_GB2312" w:eastAsia="仿宋_GB2312" w:cs="仿宋_GB2312"/>
          <w:spacing w:val="21"/>
          <w:sz w:val="27"/>
          <w:szCs w:val="27"/>
          <w:lang w:eastAsia="zh-CN"/>
        </w:rPr>
        <w:t>：</w:t>
      </w:r>
    </w:p>
    <w:p w14:paraId="388650BD">
      <w:pPr>
        <w:rPr>
          <w:rFonts w:hint="eastAsia" w:ascii="仿宋_GB2312" w:hAnsi="仿宋_GB2312" w:eastAsia="仿宋_GB2312" w:cs="仿宋_GB231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4CD4FEE">
      <w:pPr>
        <w:spacing w:before="258" w:line="219" w:lineRule="auto"/>
        <w:jc w:val="center"/>
        <w:rPr>
          <w:rFonts w:hint="eastAsia" w:ascii="仿宋_GB2312" w:hAnsi="仿宋_GB2312" w:eastAsia="仿宋_GB2312" w:cs="仿宋_GB2312"/>
          <w:b/>
          <w:bCs/>
          <w:spacing w:val="-6"/>
          <w:sz w:val="31"/>
          <w:szCs w:val="31"/>
          <w:lang w:val="en-US" w:eastAsia="zh-CN"/>
        </w:rPr>
      </w:pPr>
      <w:r>
        <w:rPr>
          <w:rFonts w:hint="eastAsia" w:ascii="仿宋_GB2312" w:hAnsi="仿宋_GB2312" w:eastAsia="仿宋_GB2312" w:cs="仿宋_GB2312"/>
          <w:b/>
          <w:bCs/>
          <w:spacing w:val="-6"/>
          <w:sz w:val="31"/>
          <w:szCs w:val="31"/>
          <w:lang w:val="en-US" w:eastAsia="zh-CN"/>
        </w:rPr>
        <w:t>路内停</w:t>
      </w:r>
      <w:r>
        <w:rPr>
          <w:rFonts w:hint="eastAsia" w:ascii="仿宋_GB2312" w:hAnsi="仿宋_GB2312" w:eastAsia="仿宋_GB2312" w:cs="仿宋_GB2312"/>
          <w:b/>
          <w:bCs/>
          <w:spacing w:val="-6"/>
          <w:sz w:val="31"/>
          <w:szCs w:val="31"/>
        </w:rPr>
        <w:t>车运营合作</w:t>
      </w:r>
      <w:r>
        <w:rPr>
          <w:rFonts w:hint="eastAsia" w:ascii="仿宋_GB2312" w:hAnsi="仿宋_GB2312" w:eastAsia="仿宋_GB2312" w:cs="仿宋_GB2312"/>
          <w:b/>
          <w:bCs/>
          <w:spacing w:val="-6"/>
          <w:sz w:val="31"/>
          <w:szCs w:val="31"/>
          <w:lang w:val="en-US" w:eastAsia="zh-CN"/>
        </w:rPr>
        <w:t>合同</w:t>
      </w:r>
    </w:p>
    <w:p w14:paraId="1003ACA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outlineLvl w:val="1"/>
        <w:rPr>
          <w:rFonts w:hint="eastAsia" w:ascii="仿宋_GB2312" w:hAnsi="仿宋_GB2312" w:eastAsia="仿宋_GB2312" w:cs="仿宋_GB2312"/>
          <w:color w:val="auto"/>
          <w:spacing w:val="14"/>
          <w:sz w:val="28"/>
          <w:szCs w:val="28"/>
          <w:highlight w:val="none"/>
          <w:lang w:eastAsia="zh-CN"/>
        </w:rPr>
      </w:pPr>
    </w:p>
    <w:p w14:paraId="72EA8EF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w:t>
      </w:r>
      <w:r>
        <w:rPr>
          <w:rFonts w:hint="eastAsia" w:ascii="仿宋_GB2312" w:hAnsi="仿宋_GB2312" w:eastAsia="仿宋_GB2312" w:cs="仿宋_GB2312"/>
          <w:spacing w:val="19"/>
          <w:sz w:val="28"/>
          <w:szCs w:val="28"/>
        </w:rPr>
        <w:t>西安曲江智慧停车有限公司</w:t>
      </w:r>
    </w:p>
    <w:p w14:paraId="7739E3C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乙方：</w:t>
      </w:r>
    </w:p>
    <w:p w14:paraId="7A44435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根据《中华人民共和国民法典》及国家有关法律法规之规定，甲、乙</w:t>
      </w:r>
      <w:r>
        <w:rPr>
          <w:rFonts w:hint="eastAsia" w:ascii="仿宋_GB2312" w:hAnsi="仿宋_GB2312" w:eastAsia="仿宋_GB2312" w:cs="仿宋_GB2312"/>
          <w:color w:val="auto"/>
          <w:spacing w:val="14"/>
          <w:sz w:val="28"/>
          <w:szCs w:val="28"/>
          <w:highlight w:val="none"/>
          <w:lang w:val="en-US" w:eastAsia="zh-CN"/>
        </w:rPr>
        <w:t>双</w:t>
      </w:r>
      <w:r>
        <w:rPr>
          <w:rFonts w:hint="eastAsia" w:ascii="仿宋_GB2312" w:hAnsi="仿宋_GB2312" w:eastAsia="仿宋_GB2312" w:cs="仿宋_GB2312"/>
          <w:color w:val="auto"/>
          <w:spacing w:val="14"/>
          <w:sz w:val="28"/>
          <w:szCs w:val="28"/>
          <w:highlight w:val="none"/>
          <w:lang w:eastAsia="zh-CN"/>
        </w:rPr>
        <w:t>方经友好协商，本着诚实守信、平等互利的原则，就</w:t>
      </w:r>
      <w:r>
        <w:rPr>
          <w:rFonts w:hint="eastAsia" w:ascii="仿宋_GB2312" w:hAnsi="仿宋_GB2312" w:eastAsia="仿宋_GB2312" w:cs="仿宋_GB2312"/>
          <w:color w:val="auto"/>
          <w:spacing w:val="14"/>
          <w:sz w:val="28"/>
          <w:szCs w:val="28"/>
          <w:highlight w:val="none"/>
          <w:lang w:val="en-US" w:eastAsia="zh-CN"/>
        </w:rPr>
        <w:t>路内停车运营</w:t>
      </w:r>
      <w:r>
        <w:rPr>
          <w:rFonts w:hint="eastAsia" w:ascii="仿宋_GB2312" w:hAnsi="仿宋_GB2312" w:eastAsia="仿宋_GB2312" w:cs="仿宋_GB2312"/>
          <w:color w:val="auto"/>
          <w:spacing w:val="14"/>
          <w:sz w:val="28"/>
          <w:szCs w:val="28"/>
          <w:highlight w:val="none"/>
          <w:lang w:eastAsia="zh-CN"/>
        </w:rPr>
        <w:t>合作事宜达成一致，</w:t>
      </w:r>
      <w:r>
        <w:rPr>
          <w:rFonts w:hint="eastAsia" w:ascii="仿宋_GB2312" w:hAnsi="仿宋_GB2312" w:eastAsia="仿宋_GB2312" w:cs="仿宋_GB2312"/>
          <w:color w:val="auto"/>
          <w:spacing w:val="14"/>
          <w:sz w:val="28"/>
          <w:szCs w:val="28"/>
          <w:highlight w:val="none"/>
          <w:lang w:val="en-US" w:eastAsia="zh-CN"/>
        </w:rPr>
        <w:t>订立</w:t>
      </w:r>
      <w:r>
        <w:rPr>
          <w:rFonts w:hint="eastAsia" w:ascii="仿宋_GB2312" w:hAnsi="仿宋_GB2312" w:eastAsia="仿宋_GB2312" w:cs="仿宋_GB2312"/>
          <w:color w:val="auto"/>
          <w:spacing w:val="14"/>
          <w:sz w:val="28"/>
          <w:szCs w:val="28"/>
          <w:highlight w:val="none"/>
          <w:lang w:eastAsia="zh-CN"/>
        </w:rPr>
        <w:t>本合同。</w:t>
      </w:r>
    </w:p>
    <w:p w14:paraId="5777FDE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rPr>
        <w:t>合作方式</w:t>
      </w:r>
    </w:p>
    <w:p w14:paraId="1A34E59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为提升路内停车泊位运营效率，甲方与乙方达成合作，由乙方为甲方运营的路内停车泊位提供智能翻板设备及安装维护等服务，收益分成期内实际停车收费率超出收费率基准点时，甲方就超出部分向乙方支付运营提升服务费，直至服务费金额达到设备总价款，乙方将全部设备及配套设施无偿移交甲方。</w:t>
      </w:r>
    </w:p>
    <w:p w14:paraId="34118C0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rPr>
      </w:pPr>
      <w:r>
        <w:rPr>
          <w:rFonts w:hint="eastAsia" w:ascii="仿宋_GB2312" w:hAnsi="仿宋_GB2312" w:eastAsia="仿宋_GB2312" w:cs="仿宋_GB2312"/>
          <w:b/>
          <w:bCs/>
          <w:color w:val="auto"/>
          <w:spacing w:val="5"/>
          <w:sz w:val="28"/>
          <w:szCs w:val="28"/>
          <w:highlight w:val="none"/>
        </w:rPr>
        <w:t>合作</w:t>
      </w:r>
      <w:r>
        <w:rPr>
          <w:rFonts w:hint="eastAsia" w:ascii="仿宋_GB2312" w:hAnsi="仿宋_GB2312" w:eastAsia="仿宋_GB2312" w:cs="仿宋_GB2312"/>
          <w:b/>
          <w:bCs/>
          <w:color w:val="auto"/>
          <w:spacing w:val="5"/>
          <w:sz w:val="28"/>
          <w:szCs w:val="28"/>
          <w:highlight w:val="none"/>
          <w:lang w:val="en-US" w:eastAsia="zh-CN"/>
        </w:rPr>
        <w:t>内容</w:t>
      </w:r>
    </w:p>
    <w:p w14:paraId="7CBE771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产品详情：</w:t>
      </w:r>
    </w:p>
    <w:tbl>
      <w:tblPr>
        <w:tblStyle w:val="11"/>
        <w:tblW w:w="54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9"/>
        <w:gridCol w:w="1463"/>
        <w:gridCol w:w="933"/>
        <w:gridCol w:w="911"/>
        <w:gridCol w:w="794"/>
        <w:gridCol w:w="1757"/>
        <w:gridCol w:w="1106"/>
        <w:gridCol w:w="1431"/>
      </w:tblGrid>
      <w:tr w14:paraId="6DFF2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389" w:type="pct"/>
            <w:vAlign w:val="center"/>
          </w:tcPr>
          <w:p w14:paraId="6D5401B1">
            <w:pPr>
              <w:spacing w:before="328" w:line="22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序号</w:t>
            </w:r>
          </w:p>
        </w:tc>
        <w:tc>
          <w:tcPr>
            <w:tcW w:w="803" w:type="pct"/>
            <w:vAlign w:val="center"/>
          </w:tcPr>
          <w:p w14:paraId="3306311A">
            <w:pPr>
              <w:spacing w:before="316"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产品名称</w:t>
            </w:r>
          </w:p>
        </w:tc>
        <w:tc>
          <w:tcPr>
            <w:tcW w:w="512" w:type="pct"/>
            <w:vAlign w:val="center"/>
          </w:tcPr>
          <w:p w14:paraId="7A065E57">
            <w:pPr>
              <w:spacing w:before="316"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品牌</w:t>
            </w:r>
          </w:p>
        </w:tc>
        <w:tc>
          <w:tcPr>
            <w:tcW w:w="500" w:type="pct"/>
            <w:vAlign w:val="center"/>
          </w:tcPr>
          <w:p w14:paraId="6371988C">
            <w:pPr>
              <w:spacing w:before="328" w:line="221"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型号</w:t>
            </w:r>
          </w:p>
        </w:tc>
        <w:tc>
          <w:tcPr>
            <w:tcW w:w="436" w:type="pct"/>
            <w:vAlign w:val="center"/>
          </w:tcPr>
          <w:p w14:paraId="4C14F0B5">
            <w:pPr>
              <w:spacing w:before="317" w:line="22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单位</w:t>
            </w:r>
          </w:p>
        </w:tc>
        <w:tc>
          <w:tcPr>
            <w:tcW w:w="964" w:type="pct"/>
            <w:vAlign w:val="center"/>
          </w:tcPr>
          <w:p w14:paraId="5B3372B7">
            <w:pPr>
              <w:spacing w:before="304" w:line="21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单价</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元/套</w:t>
            </w:r>
            <w:r>
              <w:rPr>
                <w:rFonts w:hint="eastAsia" w:ascii="仿宋_GB2312" w:hAnsi="仿宋_GB2312" w:eastAsia="仿宋_GB2312" w:cs="仿宋_GB2312"/>
                <w:spacing w:val="8"/>
                <w:sz w:val="24"/>
                <w:szCs w:val="24"/>
                <w:lang w:eastAsia="zh-CN"/>
              </w:rPr>
              <w:t>）</w:t>
            </w:r>
          </w:p>
        </w:tc>
        <w:tc>
          <w:tcPr>
            <w:tcW w:w="607" w:type="pct"/>
            <w:vAlign w:val="center"/>
          </w:tcPr>
          <w:p w14:paraId="0F471886">
            <w:pPr>
              <w:spacing w:before="304" w:line="218" w:lineRule="auto"/>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前3年维护费（元/套/年）</w:t>
            </w:r>
          </w:p>
        </w:tc>
        <w:tc>
          <w:tcPr>
            <w:tcW w:w="785" w:type="pct"/>
            <w:vAlign w:val="center"/>
          </w:tcPr>
          <w:p w14:paraId="33BF82BE">
            <w:pPr>
              <w:spacing w:before="304" w:line="218" w:lineRule="auto"/>
              <w:jc w:val="center"/>
              <w:rPr>
                <w:rFonts w:hint="eastAsia" w:ascii="仿宋_GB2312" w:hAnsi="仿宋_GB2312" w:eastAsia="仿宋_GB2312" w:cs="仿宋_GB2312"/>
                <w:spacing w:val="8"/>
                <w:sz w:val="24"/>
                <w:szCs w:val="24"/>
                <w:lang w:val="en-US" w:eastAsia="zh-CN"/>
              </w:rPr>
            </w:pPr>
            <w:r>
              <w:rPr>
                <w:rFonts w:hint="eastAsia" w:ascii="仿宋_GB2312" w:hAnsi="仿宋_GB2312" w:eastAsia="仿宋_GB2312" w:cs="仿宋_GB2312"/>
                <w:spacing w:val="8"/>
                <w:sz w:val="24"/>
                <w:szCs w:val="24"/>
                <w:lang w:val="en-US" w:eastAsia="zh-CN"/>
              </w:rPr>
              <w:t>后5年维护费（元/套/年）</w:t>
            </w:r>
          </w:p>
        </w:tc>
      </w:tr>
      <w:tr w14:paraId="2857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389" w:type="pct"/>
            <w:vAlign w:val="center"/>
          </w:tcPr>
          <w:p w14:paraId="51EDFFE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03" w:type="pct"/>
            <w:vAlign w:val="center"/>
          </w:tcPr>
          <w:p w14:paraId="1C32536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智能翻板</w:t>
            </w:r>
          </w:p>
        </w:tc>
        <w:tc>
          <w:tcPr>
            <w:tcW w:w="512" w:type="pct"/>
            <w:vAlign w:val="center"/>
          </w:tcPr>
          <w:p w14:paraId="07CE5F19">
            <w:pPr>
              <w:jc w:val="center"/>
              <w:rPr>
                <w:rFonts w:hint="eastAsia" w:ascii="仿宋_GB2312" w:hAnsi="仿宋_GB2312" w:eastAsia="仿宋_GB2312" w:cs="仿宋_GB2312"/>
                <w:sz w:val="24"/>
                <w:szCs w:val="24"/>
              </w:rPr>
            </w:pPr>
          </w:p>
        </w:tc>
        <w:tc>
          <w:tcPr>
            <w:tcW w:w="500" w:type="pct"/>
            <w:vAlign w:val="center"/>
          </w:tcPr>
          <w:p w14:paraId="41942B68">
            <w:pPr>
              <w:jc w:val="center"/>
              <w:rPr>
                <w:rFonts w:hint="eastAsia" w:ascii="仿宋_GB2312" w:hAnsi="仿宋_GB2312" w:eastAsia="仿宋_GB2312" w:cs="仿宋_GB2312"/>
                <w:sz w:val="24"/>
                <w:szCs w:val="24"/>
              </w:rPr>
            </w:pPr>
          </w:p>
        </w:tc>
        <w:tc>
          <w:tcPr>
            <w:tcW w:w="436" w:type="pct"/>
            <w:vAlign w:val="center"/>
          </w:tcPr>
          <w:p w14:paraId="3D4B6F1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964" w:type="pct"/>
            <w:vAlign w:val="center"/>
          </w:tcPr>
          <w:p w14:paraId="4296AA0B">
            <w:pPr>
              <w:jc w:val="center"/>
              <w:rPr>
                <w:rFonts w:hint="eastAsia" w:ascii="仿宋_GB2312" w:hAnsi="仿宋_GB2312" w:eastAsia="仿宋_GB2312" w:cs="仿宋_GB2312"/>
                <w:sz w:val="24"/>
                <w:szCs w:val="24"/>
              </w:rPr>
            </w:pPr>
          </w:p>
        </w:tc>
        <w:tc>
          <w:tcPr>
            <w:tcW w:w="607" w:type="pct"/>
            <w:vAlign w:val="center"/>
          </w:tcPr>
          <w:p w14:paraId="190D5921">
            <w:pPr>
              <w:jc w:val="center"/>
              <w:rPr>
                <w:rFonts w:hint="eastAsia" w:ascii="仿宋_GB2312" w:hAnsi="仿宋_GB2312" w:eastAsia="仿宋_GB2312" w:cs="仿宋_GB2312"/>
                <w:sz w:val="24"/>
                <w:szCs w:val="24"/>
              </w:rPr>
            </w:pPr>
          </w:p>
        </w:tc>
        <w:tc>
          <w:tcPr>
            <w:tcW w:w="785" w:type="pct"/>
            <w:vAlign w:val="center"/>
          </w:tcPr>
          <w:p w14:paraId="060BE592">
            <w:pPr>
              <w:jc w:val="center"/>
              <w:rPr>
                <w:rFonts w:hint="eastAsia" w:ascii="仿宋_GB2312" w:hAnsi="仿宋_GB2312" w:eastAsia="仿宋_GB2312" w:cs="仿宋_GB2312"/>
                <w:sz w:val="24"/>
                <w:szCs w:val="24"/>
              </w:rPr>
            </w:pPr>
          </w:p>
        </w:tc>
      </w:tr>
    </w:tbl>
    <w:p w14:paraId="4ECA4DC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本合同暂定合作数量</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套，设备总价款</w:t>
      </w:r>
    </w:p>
    <w:p w14:paraId="5EEC7F12">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元（含税价），大写金额</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。本合同总额度</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元（含税价），大写金额</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。甲、乙双方将根据设备实际安装进度分批开展经营核算及收益分成，直至设备总价款全部分配完毕，即累计支付的运营提升服务费金额等于设备总价款金额。</w:t>
      </w:r>
    </w:p>
    <w:p w14:paraId="2A293C9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合作期限</w:t>
      </w:r>
    </w:p>
    <w:p w14:paraId="774209C8">
      <w:pPr>
        <w:keepNext w:val="0"/>
        <w:keepLines w:val="0"/>
        <w:pageBreakBefore w:val="0"/>
        <w:widowControl/>
        <w:numPr>
          <w:ilvl w:val="0"/>
          <w:numId w:val="3"/>
        </w:numPr>
        <w:kinsoku w:val="0"/>
        <w:wordWrap/>
        <w:overflowPunct/>
        <w:topLinePunct w:val="0"/>
        <w:autoSpaceDE/>
        <w:autoSpaceDN/>
        <w:bidi w:val="0"/>
        <w:adjustRightInd w:val="0"/>
        <w:snapToGrid w:val="0"/>
        <w:spacing w:line="560" w:lineRule="exact"/>
        <w:ind w:left="0" w:right="0" w:rightChars="0"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试用期</w:t>
      </w:r>
    </w:p>
    <w:p w14:paraId="1023B95B">
      <w:pPr>
        <w:keepNext w:val="0"/>
        <w:keepLines w:val="0"/>
        <w:pageBreakBefore w:val="0"/>
        <w:widowControl/>
        <w:numPr>
          <w:ilvl w:val="-1"/>
          <w:numId w:val="0"/>
        </w:numPr>
        <w:kinsoku w:val="0"/>
        <w:wordWrap/>
        <w:overflowPunct/>
        <w:topLinePunct w:val="0"/>
        <w:autoSpaceDE/>
        <w:autoSpaceDN/>
        <w:bidi w:val="0"/>
        <w:adjustRightInd w:val="0"/>
        <w:snapToGrid w:val="0"/>
        <w:spacing w:line="560" w:lineRule="exact"/>
        <w:ind w:left="0" w:right="0" w:rightChars="0"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本合同生效后，乙方须于20个工作日内将智能翻板设备与甲方运营的</w:t>
      </w:r>
      <w:r>
        <w:rPr>
          <w:rFonts w:hint="eastAsia" w:ascii="仿宋_GB2312" w:hAnsi="仿宋_GB2312" w:eastAsia="仿宋_GB2312" w:cs="仿宋_GB2312"/>
          <w:snapToGrid w:val="0"/>
          <w:color w:val="000000"/>
          <w:kern w:val="0"/>
          <w:sz w:val="28"/>
          <w:szCs w:val="28"/>
          <w:highlight w:val="none"/>
          <w:lang w:val="en-US" w:eastAsia="zh-CN"/>
        </w:rPr>
        <w:t>曲江新区智慧静态交通管理云平台（下称“停车管理平台”）完成对接，并</w:t>
      </w:r>
      <w:r>
        <w:rPr>
          <w:rFonts w:hint="eastAsia" w:ascii="仿宋_GB2312" w:hAnsi="仿宋_GB2312" w:eastAsia="仿宋_GB2312" w:cs="仿宋_GB2312"/>
          <w:color w:val="auto"/>
          <w:spacing w:val="14"/>
          <w:sz w:val="28"/>
          <w:szCs w:val="28"/>
          <w:highlight w:val="none"/>
          <w:lang w:val="en-US" w:eastAsia="zh-CN"/>
        </w:rPr>
        <w:t>在甲方指定的路内停车站点进行设备试用安装。试用期限为1个月，试用结束后，甲方向乙方出具《试用期设备验收确认单》（详见附件一），如通过验收则启动正式合作；如未通过验收，则甲方有权要求终止本合同，并扣除乙方50%的履约保证金，并由乙方负责将已安装设备拆除并完成场地恢复，且甲方无需向乙方承担任何费用。</w:t>
      </w:r>
    </w:p>
    <w:p w14:paraId="32564643">
      <w:pPr>
        <w:keepNext w:val="0"/>
        <w:keepLines w:val="0"/>
        <w:pageBreakBefore w:val="0"/>
        <w:widowControl/>
        <w:numPr>
          <w:ilvl w:val="0"/>
          <w:numId w:val="3"/>
        </w:numPr>
        <w:kinsoku w:val="0"/>
        <w:wordWrap/>
        <w:overflowPunct/>
        <w:topLinePunct w:val="0"/>
        <w:autoSpaceDE/>
        <w:autoSpaceDN/>
        <w:bidi w:val="0"/>
        <w:adjustRightInd w:val="0"/>
        <w:snapToGrid w:val="0"/>
        <w:spacing w:line="560" w:lineRule="exact"/>
        <w:ind w:left="0" w:right="0" w:rightChars="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合作期限</w:t>
      </w:r>
    </w:p>
    <w:p w14:paraId="3E5614DF">
      <w:pPr>
        <w:numPr>
          <w:ilvl w:val="0"/>
          <w:numId w:val="0"/>
        </w:numPr>
        <w:spacing w:line="560" w:lineRule="exact"/>
        <w:ind w:firstLine="616" w:firstLineChars="200"/>
        <w:jc w:val="both"/>
        <w:outlineLvl w:val="1"/>
        <w:rPr>
          <w:rFonts w:hint="eastAsia" w:ascii="仿宋_GB2312" w:hAnsi="仿宋_GB2312" w:eastAsia="仿宋_GB2312" w:cs="仿宋_GB2312"/>
          <w:i w:val="0"/>
          <w:iCs w:val="0"/>
          <w:caps w:val="0"/>
          <w:color w:val="auto"/>
          <w:spacing w:val="14"/>
          <w:sz w:val="28"/>
          <w:szCs w:val="28"/>
          <w:highlight w:val="none"/>
          <w:shd w:val="clear"/>
          <w:lang w:eastAsia="zh-CN"/>
        </w:rPr>
      </w:pPr>
      <w:r>
        <w:rPr>
          <w:rFonts w:hint="eastAsia" w:ascii="仿宋_GB2312" w:hAnsi="仿宋_GB2312" w:eastAsia="仿宋_GB2312" w:cs="仿宋_GB2312"/>
          <w:i w:val="0"/>
          <w:iCs w:val="0"/>
          <w:caps w:val="0"/>
          <w:color w:val="auto"/>
          <w:spacing w:val="14"/>
          <w:sz w:val="28"/>
          <w:szCs w:val="28"/>
          <w:highlight w:val="none"/>
          <w:shd w:val="clear"/>
          <w:lang w:eastAsia="zh-CN"/>
        </w:rPr>
        <w:t>本次合作</w:t>
      </w:r>
      <w:r>
        <w:rPr>
          <w:rFonts w:hint="eastAsia" w:ascii="仿宋_GB2312" w:hAnsi="仿宋_GB2312" w:eastAsia="仿宋_GB2312" w:cs="仿宋_GB2312"/>
          <w:i w:val="0"/>
          <w:iCs w:val="0"/>
          <w:caps w:val="0"/>
          <w:color w:val="auto"/>
          <w:spacing w:val="14"/>
          <w:sz w:val="28"/>
          <w:szCs w:val="28"/>
          <w:highlight w:val="none"/>
          <w:shd w:val="clear"/>
          <w:lang w:val="en-US" w:eastAsia="zh-CN"/>
        </w:rPr>
        <w:t>期限</w:t>
      </w:r>
      <w:r>
        <w:rPr>
          <w:rFonts w:hint="eastAsia" w:ascii="仿宋_GB2312" w:hAnsi="仿宋_GB2312" w:eastAsia="仿宋_GB2312" w:cs="仿宋_GB2312"/>
          <w:i w:val="0"/>
          <w:iCs w:val="0"/>
          <w:caps w:val="0"/>
          <w:color w:val="auto"/>
          <w:spacing w:val="14"/>
          <w:sz w:val="28"/>
          <w:szCs w:val="28"/>
          <w:highlight w:val="none"/>
          <w:shd w:val="clear"/>
          <w:lang w:eastAsia="zh-CN"/>
        </w:rPr>
        <w:t>暂定为8年，自本合同生效之日起计算，具体期限将</w:t>
      </w:r>
      <w:r>
        <w:rPr>
          <w:rFonts w:hint="eastAsia" w:ascii="仿宋_GB2312" w:hAnsi="仿宋_GB2312" w:eastAsia="仿宋_GB2312" w:cs="仿宋_GB2312"/>
          <w:i w:val="0"/>
          <w:iCs w:val="0"/>
          <w:caps w:val="0"/>
          <w:color w:val="auto"/>
          <w:spacing w:val="14"/>
          <w:sz w:val="28"/>
          <w:szCs w:val="28"/>
          <w:highlight w:val="none"/>
          <w:shd w:val="clear"/>
          <w:lang w:val="en-US" w:eastAsia="zh-CN"/>
        </w:rPr>
        <w:t>在合同总额度范围内，</w:t>
      </w:r>
      <w:r>
        <w:rPr>
          <w:rFonts w:hint="eastAsia" w:ascii="仿宋_GB2312" w:hAnsi="仿宋_GB2312" w:eastAsia="仿宋_GB2312" w:cs="仿宋_GB2312"/>
          <w:i w:val="0"/>
          <w:iCs w:val="0"/>
          <w:caps w:val="0"/>
          <w:color w:val="auto"/>
          <w:spacing w:val="14"/>
          <w:sz w:val="28"/>
          <w:szCs w:val="28"/>
          <w:highlight w:val="none"/>
          <w:shd w:val="clear"/>
          <w:lang w:eastAsia="zh-CN"/>
        </w:rPr>
        <w:t>根据</w:t>
      </w:r>
      <w:r>
        <w:rPr>
          <w:rFonts w:hint="eastAsia" w:ascii="仿宋_GB2312" w:hAnsi="仿宋_GB2312" w:eastAsia="仿宋_GB2312" w:cs="仿宋_GB2312"/>
          <w:i w:val="0"/>
          <w:iCs w:val="0"/>
          <w:caps w:val="0"/>
          <w:color w:val="auto"/>
          <w:spacing w:val="14"/>
          <w:sz w:val="28"/>
          <w:szCs w:val="28"/>
          <w:highlight w:val="none"/>
          <w:shd w:val="clear"/>
          <w:lang w:val="en-US" w:eastAsia="zh-CN"/>
        </w:rPr>
        <w:t>安装验收进度及</w:t>
      </w:r>
      <w:r>
        <w:rPr>
          <w:rFonts w:hint="eastAsia" w:ascii="仿宋_GB2312" w:hAnsi="仿宋_GB2312" w:eastAsia="仿宋_GB2312" w:cs="仿宋_GB2312"/>
          <w:i w:val="0"/>
          <w:iCs w:val="0"/>
          <w:caps w:val="0"/>
          <w:color w:val="auto"/>
          <w:spacing w:val="14"/>
          <w:sz w:val="28"/>
          <w:szCs w:val="28"/>
          <w:highlight w:val="none"/>
          <w:shd w:val="clear"/>
          <w:lang w:eastAsia="zh-CN"/>
        </w:rPr>
        <w:t>收益分成</w:t>
      </w:r>
      <w:r>
        <w:rPr>
          <w:rFonts w:hint="eastAsia" w:ascii="仿宋_GB2312" w:hAnsi="仿宋_GB2312" w:eastAsia="仿宋_GB2312" w:cs="仿宋_GB2312"/>
          <w:i w:val="0"/>
          <w:iCs w:val="0"/>
          <w:caps w:val="0"/>
          <w:color w:val="auto"/>
          <w:spacing w:val="14"/>
          <w:sz w:val="28"/>
          <w:szCs w:val="28"/>
          <w:highlight w:val="none"/>
          <w:shd w:val="clear"/>
          <w:lang w:val="en-US" w:eastAsia="zh-CN"/>
        </w:rPr>
        <w:t>结束后设备维护服务</w:t>
      </w:r>
      <w:r>
        <w:rPr>
          <w:rFonts w:hint="eastAsia" w:ascii="仿宋_GB2312" w:hAnsi="仿宋_GB2312" w:eastAsia="仿宋_GB2312" w:cs="仿宋_GB2312"/>
          <w:i w:val="0"/>
          <w:iCs w:val="0"/>
          <w:caps w:val="0"/>
          <w:color w:val="auto"/>
          <w:spacing w:val="14"/>
          <w:sz w:val="28"/>
          <w:szCs w:val="28"/>
          <w:highlight w:val="none"/>
          <w:shd w:val="clear"/>
          <w:lang w:eastAsia="zh-CN"/>
        </w:rPr>
        <w:t>情况确定。</w:t>
      </w:r>
    </w:p>
    <w:p w14:paraId="1E74250E">
      <w:pPr>
        <w:numPr>
          <w:ilvl w:val="0"/>
          <w:numId w:val="0"/>
        </w:numPr>
        <w:spacing w:line="560" w:lineRule="exact"/>
        <w:ind w:firstLine="616" w:firstLineChars="200"/>
        <w:jc w:val="both"/>
        <w:outlineLvl w:val="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14"/>
          <w:sz w:val="28"/>
          <w:szCs w:val="28"/>
          <w:highlight w:val="none"/>
          <w:shd w:val="clear"/>
          <w:lang w:val="en-US" w:eastAsia="zh-CN"/>
        </w:rPr>
        <w:t>乙方完成设备安装且通过甲方验收后，开始进入该批次设备前3年维护期，</w:t>
      </w:r>
      <w:r>
        <w:rPr>
          <w:rFonts w:hint="eastAsia" w:ascii="仿宋_GB2312" w:hAnsi="仿宋_GB2312" w:eastAsia="仿宋_GB2312" w:cs="仿宋_GB2312"/>
          <w:sz w:val="28"/>
          <w:szCs w:val="28"/>
          <w:lang w:val="en-US" w:eastAsia="zh-CN"/>
        </w:rPr>
        <w:t>对应路内停车站点</w:t>
      </w:r>
      <w:r>
        <w:rPr>
          <w:rFonts w:hint="default" w:ascii="仿宋_GB2312" w:hAnsi="仿宋_GB2312" w:eastAsia="仿宋_GB2312" w:cs="仿宋_GB2312"/>
          <w:sz w:val="28"/>
          <w:szCs w:val="28"/>
          <w:lang w:val="en-US" w:eastAsia="zh-CN"/>
        </w:rPr>
        <w:t>产生</w:t>
      </w:r>
      <w:r>
        <w:rPr>
          <w:rFonts w:hint="eastAsia" w:ascii="仿宋_GB2312" w:hAnsi="仿宋_GB2312" w:eastAsia="仿宋_GB2312" w:cs="仿宋_GB2312"/>
          <w:sz w:val="28"/>
          <w:szCs w:val="28"/>
          <w:lang w:val="en-US" w:eastAsia="zh-CN"/>
        </w:rPr>
        <w:t>超出收费率基准点的</w:t>
      </w:r>
      <w:r>
        <w:rPr>
          <w:rFonts w:hint="default" w:ascii="仿宋_GB2312" w:hAnsi="仿宋_GB2312" w:eastAsia="仿宋_GB2312" w:cs="仿宋_GB2312"/>
          <w:sz w:val="28"/>
          <w:szCs w:val="28"/>
          <w:lang w:val="en-US" w:eastAsia="zh-CN"/>
        </w:rPr>
        <w:t>额外收益时开始进行分配</w:t>
      </w:r>
      <w:r>
        <w:rPr>
          <w:rFonts w:hint="eastAsia" w:ascii="仿宋_GB2312" w:hAnsi="仿宋_GB2312" w:eastAsia="仿宋_GB2312" w:cs="仿宋_GB2312"/>
          <w:sz w:val="28"/>
          <w:szCs w:val="28"/>
          <w:lang w:val="en-US" w:eastAsia="zh-CN"/>
        </w:rPr>
        <w:t>，分配期间甲方有权提前结清剩余设备款项（即设备总计款扣减甲方已累计向乙方支付的运营提升服务费后的余额）</w:t>
      </w:r>
      <w:bookmarkStart w:id="2" w:name="_GoBack"/>
      <w:bookmarkEnd w:id="2"/>
      <w:r>
        <w:rPr>
          <w:rFonts w:hint="eastAsia" w:ascii="仿宋_GB2312" w:hAnsi="仿宋_GB2312" w:eastAsia="仿宋_GB2312" w:cs="仿宋_GB2312"/>
          <w:sz w:val="28"/>
          <w:szCs w:val="28"/>
          <w:lang w:val="en-US" w:eastAsia="zh-CN"/>
        </w:rPr>
        <w:t>并结束分配期。</w:t>
      </w:r>
    </w:p>
    <w:p w14:paraId="7736A377">
      <w:pPr>
        <w:numPr>
          <w:ilvl w:val="0"/>
          <w:numId w:val="0"/>
        </w:numPr>
        <w:spacing w:line="560" w:lineRule="exact"/>
        <w:ind w:firstLine="560" w:firstLineChars="200"/>
        <w:jc w:val="both"/>
        <w:outlineLvl w:val="1"/>
        <w:rPr>
          <w:rFonts w:hint="eastAsia" w:ascii="仿宋_GB2312" w:hAnsi="仿宋_GB2312" w:eastAsia="仿宋_GB2312" w:cs="仿宋_GB2312"/>
          <w:i w:val="0"/>
          <w:iCs w:val="0"/>
          <w:caps w:val="0"/>
          <w:color w:val="auto"/>
          <w:spacing w:val="14"/>
          <w:sz w:val="28"/>
          <w:szCs w:val="28"/>
          <w:highlight w:val="none"/>
          <w:lang w:eastAsia="zh-CN"/>
        </w:rPr>
      </w:pPr>
      <w:r>
        <w:rPr>
          <w:rFonts w:hint="eastAsia" w:ascii="仿宋_GB2312" w:hAnsi="仿宋_GB2312" w:eastAsia="仿宋_GB2312" w:cs="仿宋_GB2312"/>
          <w:sz w:val="28"/>
          <w:szCs w:val="28"/>
          <w:lang w:val="en-US" w:eastAsia="zh-CN"/>
        </w:rPr>
        <w:t>前3年设备维护期结束后，甲方有权选择提前中止合作，并自行选择其他供应商提供后续年度的设备维护服务，需提前10个工作日通过书面函件告知乙方。</w:t>
      </w:r>
    </w:p>
    <w:p w14:paraId="7E1E67C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产品要求和参数</w:t>
      </w:r>
    </w:p>
    <w:p w14:paraId="1E56349E">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设备对接基本要求</w:t>
      </w:r>
    </w:p>
    <w:p w14:paraId="6C5FA9EA">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after="0"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设备支持API或SDK方式对接停车管理平台：确保智能翻板能够与停车管理平台实现数据交互。所有接口需支持HTTPS协议，采用SSL/TLS或其他行业认可的安全加密协议进行通信，保障敏感信息传输过程中的安全性。</w:t>
      </w:r>
    </w:p>
    <w:p w14:paraId="713EBC4E">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after="0"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设备支持支付跳转功能：设备支持通过扫描二维码的方式引导车主跳转至“曲江停车”小程序完成支付操作，支付完成后，停车管理平台下发降板指令，实现降板放行。</w:t>
      </w:r>
    </w:p>
    <w:p w14:paraId="423C29F0">
      <w:pPr>
        <w:pStyle w:val="3"/>
        <w:keepNext w:val="0"/>
        <w:keepLines w:val="0"/>
        <w:pageBreakBefore w:val="0"/>
        <w:widowControl/>
        <w:numPr>
          <w:ilvl w:val="0"/>
          <w:numId w:val="5"/>
        </w:numPr>
        <w:kinsoku w:val="0"/>
        <w:wordWrap/>
        <w:overflowPunct/>
        <w:topLinePunct w:val="0"/>
        <w:autoSpaceDE w:val="0"/>
        <w:autoSpaceDN w:val="0"/>
        <w:bidi w:val="0"/>
        <w:adjustRightInd w:val="0"/>
        <w:snapToGrid w:val="0"/>
        <w:spacing w:after="0"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具有稳定的网络通信能力：设备必须具备稳定的网络通信功能（因运营商系统维护导致的中断除外），支持4G或5G网络连接。在无网络覆盖的情况下，应能够存储关键数据（如车辆入场、离场记录等）并在恢复网络后自动补传。数据传输过程中需确保实时性和可靠性。</w:t>
      </w:r>
    </w:p>
    <w:p w14:paraId="7B04D887">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数据交互基本功能</w:t>
      </w:r>
    </w:p>
    <w:p w14:paraId="4C5057AC">
      <w:pPr>
        <w:pStyle w:val="3"/>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设备数据接口规范：智能翻板与停车管理平台之间的数据交互应包含但不限于以下内容：</w:t>
      </w:r>
    </w:p>
    <w:p w14:paraId="4F8941E8">
      <w:pPr>
        <w:pStyle w:val="3"/>
        <w:keepNext w:val="0"/>
        <w:keepLines w:val="0"/>
        <w:pageBreakBefore w:val="0"/>
        <w:widowControl/>
        <w:numPr>
          <w:ilvl w:val="0"/>
          <w:numId w:val="7"/>
        </w:numPr>
        <w:kinsoku w:val="0"/>
        <w:wordWrap/>
        <w:overflowPunct/>
        <w:topLinePunct w:val="0"/>
        <w:autoSpaceDE/>
        <w:autoSpaceDN/>
        <w:bidi w:val="0"/>
        <w:adjustRightInd w:val="0"/>
        <w:snapToGrid w:val="0"/>
        <w:spacing w:after="0"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设备下发指令：降板、升板；</w:t>
      </w:r>
    </w:p>
    <w:p w14:paraId="64BE5CA8">
      <w:pPr>
        <w:pStyle w:val="3"/>
        <w:keepNext w:val="0"/>
        <w:keepLines w:val="0"/>
        <w:pageBreakBefore w:val="0"/>
        <w:widowControl/>
        <w:numPr>
          <w:ilvl w:val="0"/>
          <w:numId w:val="7"/>
        </w:numPr>
        <w:kinsoku w:val="0"/>
        <w:wordWrap/>
        <w:overflowPunct/>
        <w:topLinePunct w:val="0"/>
        <w:autoSpaceDE/>
        <w:autoSpaceDN/>
        <w:bidi w:val="0"/>
        <w:adjustRightInd w:val="0"/>
        <w:snapToGrid w:val="0"/>
        <w:spacing w:after="0"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设备上报状态信息：心跳包（设备在线状态）、车辆入位/离位检测等停车时间及设备电压、信号强度等；</w:t>
      </w:r>
    </w:p>
    <w:p w14:paraId="25EAE8C9">
      <w:pPr>
        <w:pStyle w:val="3"/>
        <w:numPr>
          <w:ilvl w:val="0"/>
          <w:numId w:val="7"/>
        </w:numPr>
        <w:autoSpaceDE/>
        <w:autoSpaceDN/>
        <w:spacing w:line="560" w:lineRule="exact"/>
        <w:ind w:firstLine="560" w:firstLineChars="200"/>
        <w:jc w:val="both"/>
        <w:rPr>
          <w:rFonts w:hint="default"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设备告警事件上报：如设备故障、网络异常、非法操作尝试等。</w:t>
      </w:r>
    </w:p>
    <w:p w14:paraId="7728B8ED">
      <w:pPr>
        <w:pStyle w:val="3"/>
        <w:numPr>
          <w:ilvl w:val="0"/>
          <w:numId w:val="6"/>
        </w:numPr>
        <w:spacing w:line="560" w:lineRule="exact"/>
        <w:ind w:left="0"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设备数据传输机制：设备</w:t>
      </w:r>
      <w:r>
        <w:rPr>
          <w:rFonts w:hint="eastAsia" w:ascii="仿宋_GB2312" w:hAnsi="仿宋_GB2312" w:eastAsia="仿宋_GB2312" w:cs="仿宋_GB2312"/>
          <w:snapToGrid w:val="0"/>
          <w:color w:val="000000"/>
          <w:kern w:val="0"/>
          <w:sz w:val="28"/>
          <w:szCs w:val="28"/>
          <w:highlight w:val="none"/>
          <w:lang w:val="en-US" w:eastAsia="zh-CN" w:bidi="ar-SA"/>
        </w:rPr>
        <w:t>数据传输需采用实时通信协议，确保每条指令和信息的及时响应。对于未成功推送的数据（例如因网络中断导致），乙方需提供重传机制，并保证停车管理平台订单的完整性。乙方应确保所有交互数据均需包含时间戳、设备唯一标识符等必要字段，以确保数据的真实性和可追溯性。乙方应保存不少于3个月的相关推送日志。</w:t>
      </w:r>
    </w:p>
    <w:p w14:paraId="0845C5EE">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设备功能基本要求</w:t>
      </w:r>
    </w:p>
    <w:p w14:paraId="5A8A5914">
      <w:pPr>
        <w:pStyle w:val="3"/>
        <w:keepNext w:val="0"/>
        <w:keepLines w:val="0"/>
        <w:pageBreakBefore w:val="0"/>
        <w:widowControl/>
        <w:numPr>
          <w:ilvl w:val="0"/>
          <w:numId w:val="8"/>
        </w:numPr>
        <w:kinsoku w:val="0"/>
        <w:wordWrap/>
        <w:overflowPunct/>
        <w:topLinePunct w:val="0"/>
        <w:autoSpaceDE w:val="0"/>
        <w:autoSpaceDN w:val="0"/>
        <w:bidi w:val="0"/>
        <w:adjustRightInd w:val="0"/>
        <w:snapToGrid w:val="0"/>
        <w:spacing w:after="0"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基础功能：</w:t>
      </w:r>
    </w:p>
    <w:p w14:paraId="2109E6DB">
      <w:pPr>
        <w:pStyle w:val="3"/>
        <w:keepNext w:val="0"/>
        <w:keepLines w:val="0"/>
        <w:pageBreakBefore w:val="0"/>
        <w:widowControl/>
        <w:numPr>
          <w:ilvl w:val="0"/>
          <w:numId w:val="9"/>
        </w:numPr>
        <w:kinsoku w:val="0"/>
        <w:wordWrap/>
        <w:overflowPunct/>
        <w:topLinePunct w:val="0"/>
        <w:autoSpaceDE/>
        <w:autoSpaceDN/>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板体明显位置及停车标线上需设置缴费二维码，一位一码；</w:t>
      </w:r>
    </w:p>
    <w:p w14:paraId="5972F341">
      <w:pPr>
        <w:pStyle w:val="3"/>
        <w:keepNext w:val="0"/>
        <w:keepLines w:val="0"/>
        <w:pageBreakBefore w:val="0"/>
        <w:widowControl/>
        <w:numPr>
          <w:ilvl w:val="0"/>
          <w:numId w:val="9"/>
        </w:numPr>
        <w:kinsoku w:val="0"/>
        <w:wordWrap/>
        <w:overflowPunct/>
        <w:topLinePunct w:val="0"/>
        <w:autoSpaceDE/>
        <w:autoSpaceDN/>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升板、降板与停车管理平台设定收费规则实现联动，能检测车辆占位，超过免费时长自动升板，缴费后自动降板；</w:t>
      </w:r>
    </w:p>
    <w:p w14:paraId="37F614A9">
      <w:pPr>
        <w:pStyle w:val="3"/>
        <w:keepNext w:val="0"/>
        <w:keepLines w:val="0"/>
        <w:pageBreakBefore w:val="0"/>
        <w:widowControl/>
        <w:numPr>
          <w:ilvl w:val="0"/>
          <w:numId w:val="9"/>
        </w:numPr>
        <w:kinsoku w:val="0"/>
        <w:wordWrap/>
        <w:overflowPunct/>
        <w:topLinePunct w:val="0"/>
        <w:autoSpaceDE/>
        <w:autoSpaceDN/>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设备需实现欠费追缴功能；</w:t>
      </w:r>
    </w:p>
    <w:p w14:paraId="405894E2">
      <w:pPr>
        <w:pStyle w:val="3"/>
        <w:keepNext w:val="0"/>
        <w:keepLines w:val="0"/>
        <w:pageBreakBefore w:val="0"/>
        <w:widowControl/>
        <w:numPr>
          <w:ilvl w:val="0"/>
          <w:numId w:val="9"/>
        </w:numPr>
        <w:kinsoku w:val="0"/>
        <w:wordWrap/>
        <w:overflowPunct/>
        <w:topLinePunct w:val="0"/>
        <w:autoSpaceDE/>
        <w:autoSpaceDN/>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设备需实现远程操控，可通过停车管理平台、设备巡查端远程对设备进行紧急升、降挡板，并在设备明显位置设置紧急电话；</w:t>
      </w:r>
    </w:p>
    <w:p w14:paraId="36D1C956">
      <w:pPr>
        <w:pStyle w:val="3"/>
        <w:keepNext w:val="0"/>
        <w:keepLines w:val="0"/>
        <w:pageBreakBefore w:val="0"/>
        <w:widowControl/>
        <w:numPr>
          <w:ilvl w:val="0"/>
          <w:numId w:val="9"/>
        </w:numPr>
        <w:kinsoku w:val="0"/>
        <w:wordWrap/>
        <w:overflowPunct/>
        <w:topLinePunct w:val="0"/>
        <w:autoSpaceDE/>
        <w:autoSpaceDN/>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设备需实现远程监控，可远程监控设备的工作状态、电池电压、信号状况、无线网络情况等基础数据；</w:t>
      </w:r>
    </w:p>
    <w:p w14:paraId="54795EAF">
      <w:pPr>
        <w:pStyle w:val="3"/>
        <w:keepNext w:val="0"/>
        <w:keepLines w:val="0"/>
        <w:pageBreakBefore w:val="0"/>
        <w:widowControl/>
        <w:numPr>
          <w:ilvl w:val="0"/>
          <w:numId w:val="9"/>
        </w:numPr>
        <w:kinsoku w:val="0"/>
        <w:wordWrap/>
        <w:overflowPunct/>
        <w:topLinePunct w:val="0"/>
        <w:autoSpaceDE/>
        <w:autoSpaceDN/>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需具有自适应底盘能力，当设备挡板升起时，根据车辆底盘高度，自动判断升起位置，接触底盘后自动回降，使挡板距离车辆底盘留有安全间隙，确保不损坏车辆底盘，且能有效防止车辆恶意越过挡板逃费驶离。</w:t>
      </w:r>
    </w:p>
    <w:p w14:paraId="2F437603">
      <w:pPr>
        <w:pStyle w:val="3"/>
        <w:keepNext w:val="0"/>
        <w:keepLines w:val="0"/>
        <w:pageBreakBefore w:val="0"/>
        <w:widowControl/>
        <w:numPr>
          <w:ilvl w:val="0"/>
          <w:numId w:val="8"/>
        </w:numPr>
        <w:kinsoku w:val="0"/>
        <w:wordWrap/>
        <w:overflowPunct/>
        <w:topLinePunct w:val="0"/>
        <w:autoSpaceDE w:val="0"/>
        <w:autoSpaceDN w:val="0"/>
        <w:bidi w:val="0"/>
        <w:adjustRightInd w:val="0"/>
        <w:snapToGrid w:val="0"/>
        <w:spacing w:after="0" w:line="560" w:lineRule="exact"/>
        <w:ind w:left="0" w:leftChars="0" w:firstLine="560" w:firstLineChars="200"/>
        <w:jc w:val="both"/>
        <w:textAlignment w:val="baseline"/>
        <w:rPr>
          <w:rFonts w:hint="default"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警示功能</w:t>
      </w:r>
    </w:p>
    <w:p w14:paraId="65AAD72C">
      <w:pPr>
        <w:pStyle w:val="3"/>
        <w:keepNext w:val="0"/>
        <w:keepLines w:val="0"/>
        <w:pageBreakBefore w:val="0"/>
        <w:widowControl/>
        <w:numPr>
          <w:ilvl w:val="0"/>
          <w:numId w:val="10"/>
        </w:numPr>
        <w:kinsoku w:val="0"/>
        <w:wordWrap/>
        <w:overflowPunct/>
        <w:topLinePunct w:val="0"/>
        <w:autoSpaceDE/>
        <w:autoSpaceDN/>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设备需具有语音警示功能，语音警示的播报内容、开启时间、音量大小可以配置调整；</w:t>
      </w:r>
    </w:p>
    <w:p w14:paraId="58B4A226">
      <w:pPr>
        <w:pStyle w:val="3"/>
        <w:keepNext w:val="0"/>
        <w:keepLines w:val="0"/>
        <w:pageBreakBefore w:val="0"/>
        <w:widowControl/>
        <w:numPr>
          <w:ilvl w:val="0"/>
          <w:numId w:val="10"/>
        </w:numPr>
        <w:kinsoku w:val="0"/>
        <w:wordWrap/>
        <w:overflowPunct/>
        <w:topLinePunct w:val="0"/>
        <w:autoSpaceDE/>
        <w:autoSpaceDN/>
        <w:bidi w:val="0"/>
        <w:adjustRightInd w:val="0"/>
        <w:snapToGrid w:val="0"/>
        <w:spacing w:line="560" w:lineRule="exact"/>
        <w:ind w:left="0" w:leftChars="0" w:firstLine="560" w:firstLineChars="200"/>
        <w:jc w:val="both"/>
        <w:textAlignment w:val="baseline"/>
        <w:rPr>
          <w:rFonts w:hint="default"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设备需在明显位置装有警示装置，包括但不限于反光条、警示灯等设施。</w:t>
      </w:r>
    </w:p>
    <w:p w14:paraId="30D73D80">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设备参数基本要求</w:t>
      </w:r>
    </w:p>
    <w:p w14:paraId="50F8BA78">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设备安装方式：地埋式；</w:t>
      </w:r>
    </w:p>
    <w:p w14:paraId="737658D1">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设备尺寸范围：长1000mm～1500mm、宽300mm～500mm、高100mm～200mm；</w:t>
      </w:r>
    </w:p>
    <w:p w14:paraId="7D8BAEBC">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设备通讯方式：4G/5G、蓝牙；</w:t>
      </w:r>
    </w:p>
    <w:p w14:paraId="05DDBF87">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设备供电方式：太阳能板供电，市电备用；</w:t>
      </w:r>
    </w:p>
    <w:p w14:paraId="49B0AD29">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设备电池类型及电池容量：磷酸铁锂电池，电池容量不低于15AH/12V；铅酸电池，电池容量不低于9AH/12V；</w:t>
      </w:r>
    </w:p>
    <w:p w14:paraId="11D6BD52">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设备高精度计时：设备需实现零误差高精度计时；</w:t>
      </w:r>
    </w:p>
    <w:p w14:paraId="11D25294">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设备检测测量方式：包括但不限于红外感应、超声波、地感线圈等单模或多模检测方式；</w:t>
      </w:r>
    </w:p>
    <w:p w14:paraId="0A36F7BE">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设备挡板升降速度：≤10s；</w:t>
      </w:r>
    </w:p>
    <w:p w14:paraId="0C012534">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设备挡板升起高度：无阻碍情况下挡板升起高度不低于200mm；</w:t>
      </w:r>
    </w:p>
    <w:p w14:paraId="38CE5BCE">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设备挡板材质：挡板边缘与车辆接触面的材料必须为橡胶类或塑料类的软性材质，保证挡板升起后不对车辆造成损伤；</w:t>
      </w:r>
    </w:p>
    <w:p w14:paraId="606859F7">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设备车辆检测准确率：≥99%；</w:t>
      </w:r>
    </w:p>
    <w:p w14:paraId="1C9F7AB3">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设备工作温度：设备能在-30℃-85℃的气温条件下正常工作，在雨、雪、高低温等各类天气下正常工作；</w:t>
      </w:r>
    </w:p>
    <w:p w14:paraId="7F0FE1F6">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设备防水等级：符合IP68防护标准；</w:t>
      </w:r>
    </w:p>
    <w:p w14:paraId="58517927">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设备承载压力：挡板下降状态承载重量不低于8吨。挡板升起状态承载重量不低于3吨；</w:t>
      </w:r>
    </w:p>
    <w:p w14:paraId="5F0AF7A9">
      <w:pPr>
        <w:pStyle w:val="3"/>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设备工作年限：设备平均寿命≥8年。</w:t>
      </w:r>
    </w:p>
    <w:p w14:paraId="292373DB">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技术支持及技术维护</w:t>
      </w:r>
    </w:p>
    <w:p w14:paraId="0BBBA768">
      <w:pPr>
        <w:pStyle w:val="3"/>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技术对接支持：乙方需安排专业技术人员负责与甲方的技术团队进行对接，并在20个工作日内完成接口调试和系统联调工作。在对接过程中，如发现设备或平台的兼容性问题，乙方应迅速响应并提供解决方案。</w:t>
      </w:r>
    </w:p>
    <w:p w14:paraId="2BA74D44">
      <w:pPr>
        <w:pStyle w:val="3"/>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接口维护服务：乙方需对提供的API/SDK接口进行持续优化和维护，确保其与停车管理平台的版本更新保持同步。对于因接口问题导致的数据传输异常或系统故障，乙方应承担相应的修复责任。</w:t>
      </w:r>
    </w:p>
    <w:p w14:paraId="3BD03D8D">
      <w:pPr>
        <w:pStyle w:val="3"/>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培训和文档支持：乙方向甲方提供详细的开发文档和技术手册，包括但不限于API接口说明、SDK安装配置指南、设备参数设置等。根据需要，乙方可为甲方的技术人员提供现场或远程的培训服务，确保其能够熟练使用和管理相关接口。</w:t>
      </w:r>
    </w:p>
    <w:p w14:paraId="77DEB372">
      <w:pPr>
        <w:pStyle w:val="3"/>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数据安全：所有传输的数据均需加密处理，并严格遵守国家及行业的网络安全规范。未经甲方书面许可，乙方不得将任何数据用于合同约定之外的用途。</w:t>
      </w:r>
    </w:p>
    <w:p w14:paraId="178E7E9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其他要求</w:t>
      </w:r>
    </w:p>
    <w:p w14:paraId="648D2566">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合作期间，乙方应当提供视频监控设备，并保证监控设备能实现安装站点全覆盖；</w:t>
      </w:r>
    </w:p>
    <w:p w14:paraId="03F8EB30">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合作期间，乙方需承担设备产品责任险和公众责任保险费用；</w:t>
      </w:r>
    </w:p>
    <w:p w14:paraId="09787609">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合作期限内，乙方必须保障有稳定且有一定规模的专业维护团队，设置项目经理1名，软硬件技术人员1名提供服务支持，做好技术保障。同时，乙方必须做到一般故障2小时内予以排除，特殊故障须在8小时内予以排除；</w:t>
      </w:r>
    </w:p>
    <w:p w14:paraId="47F28E10">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合作期限内，乙方需提供专业客服团队，负责24小时客服答疑及现场问题远程处理；</w:t>
      </w:r>
    </w:p>
    <w:p w14:paraId="691730D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420" w:firstLineChars="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安装地点：在甲方指定位置进行安装。</w:t>
      </w:r>
    </w:p>
    <w:p w14:paraId="7C8B526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420" w:firstLineChars="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供货及安装期：</w:t>
      </w:r>
    </w:p>
    <w:p w14:paraId="7B4DDB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snapToGrid w:val="0"/>
          <w:color w:val="000000"/>
          <w:kern w:val="0"/>
          <w:sz w:val="28"/>
          <w:szCs w:val="28"/>
          <w:lang w:val="en-US" w:eastAsia="zh-CN"/>
        </w:rPr>
        <w:t>甲方向乙方按批次发出设备入场通知，通知内容包括设备供货数量、设备安装站点等，乙方在接到入场通知之日起，7天内完成设备到货，14天内完成设备安装及系统调试工作，保证软硬件设备及系统达到正常运行状态。</w:t>
      </w:r>
    </w:p>
    <w:p w14:paraId="3CED215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rPr>
      </w:pPr>
      <w:r>
        <w:rPr>
          <w:rFonts w:hint="eastAsia" w:ascii="仿宋_GB2312" w:hAnsi="仿宋_GB2312" w:eastAsia="仿宋_GB2312" w:cs="仿宋_GB2312"/>
          <w:b/>
          <w:bCs/>
          <w:color w:val="auto"/>
          <w:spacing w:val="5"/>
          <w:sz w:val="28"/>
          <w:szCs w:val="28"/>
          <w:highlight w:val="none"/>
          <w:lang w:val="en-US" w:eastAsia="zh-CN"/>
        </w:rPr>
        <w:t>费用结算及付款方式</w:t>
      </w:r>
    </w:p>
    <w:p w14:paraId="1200FCCF">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收益</w:t>
      </w:r>
      <w:r>
        <w:rPr>
          <w:rFonts w:hint="eastAsia" w:ascii="仿宋_GB2312" w:hAnsi="仿宋_GB2312" w:eastAsia="仿宋_GB2312" w:cs="仿宋_GB2312"/>
          <w:sz w:val="28"/>
          <w:szCs w:val="28"/>
          <w:lang w:val="en-US" w:eastAsia="zh-CN"/>
        </w:rPr>
        <w:t>分成</w:t>
      </w:r>
      <w:r>
        <w:rPr>
          <w:rFonts w:hint="eastAsia" w:ascii="仿宋_GB2312" w:hAnsi="仿宋_GB2312" w:eastAsia="仿宋_GB2312" w:cs="仿宋_GB2312"/>
          <w:sz w:val="28"/>
          <w:szCs w:val="28"/>
        </w:rPr>
        <w:t>模式</w:t>
      </w:r>
    </w:p>
    <w:p w14:paraId="7DD1E4DF">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本次合作采用收益分成模式。</w:t>
      </w:r>
      <w:r>
        <w:rPr>
          <w:rFonts w:hint="eastAsia" w:ascii="仿宋_GB2312" w:hAnsi="仿宋_GB2312" w:eastAsia="仿宋_GB2312" w:cs="仿宋_GB2312"/>
          <w:sz w:val="28"/>
          <w:szCs w:val="28"/>
          <w:lang w:val="en-US" w:eastAsia="zh-CN"/>
        </w:rPr>
        <w:t>双方约定</w:t>
      </w:r>
      <w:r>
        <w:rPr>
          <w:rFonts w:hint="default" w:ascii="仿宋_GB2312" w:hAnsi="仿宋_GB2312" w:eastAsia="仿宋_GB2312" w:cs="仿宋_GB2312"/>
          <w:sz w:val="28"/>
          <w:szCs w:val="28"/>
          <w:lang w:val="en-US" w:eastAsia="zh-CN"/>
        </w:rPr>
        <w:t>以</w:t>
      </w:r>
      <w:r>
        <w:rPr>
          <w:rFonts w:hint="eastAsia" w:ascii="仿宋_GB2312" w:hAnsi="仿宋_GB2312" w:eastAsia="仿宋_GB2312" w:cs="仿宋_GB2312"/>
          <w:sz w:val="28"/>
          <w:szCs w:val="28"/>
          <w:lang w:val="en-US" w:eastAsia="zh-CN"/>
        </w:rPr>
        <w:t>开展智能翻板合作的路内停车泊位平均收费率达到</w:t>
      </w:r>
      <w:r>
        <w:rPr>
          <w:rFonts w:hint="default" w:ascii="仿宋_GB2312" w:hAnsi="仿宋_GB2312" w:eastAsia="仿宋_GB2312" w:cs="仿宋_GB2312"/>
          <w:sz w:val="28"/>
          <w:szCs w:val="28"/>
          <w:lang w:val="en-US" w:eastAsia="zh-CN"/>
        </w:rPr>
        <w:t>65%作为</w:t>
      </w:r>
      <w:r>
        <w:rPr>
          <w:rFonts w:hint="eastAsia" w:ascii="仿宋_GB2312" w:hAnsi="仿宋_GB2312" w:eastAsia="仿宋_GB2312" w:cs="仿宋_GB2312"/>
          <w:sz w:val="28"/>
          <w:szCs w:val="28"/>
          <w:lang w:val="en-US" w:eastAsia="zh-CN"/>
        </w:rPr>
        <w:t>收费率</w:t>
      </w:r>
      <w:r>
        <w:rPr>
          <w:rFonts w:hint="default" w:ascii="仿宋_GB2312" w:hAnsi="仿宋_GB2312" w:eastAsia="仿宋_GB2312" w:cs="仿宋_GB2312"/>
          <w:sz w:val="28"/>
          <w:szCs w:val="28"/>
          <w:lang w:val="en-US" w:eastAsia="zh-CN"/>
        </w:rPr>
        <w:t>基准点，对</w:t>
      </w:r>
      <w:r>
        <w:rPr>
          <w:rFonts w:hint="eastAsia" w:ascii="仿宋_GB2312" w:hAnsi="仿宋_GB2312" w:eastAsia="仿宋_GB2312" w:cs="仿宋_GB2312"/>
          <w:sz w:val="28"/>
          <w:szCs w:val="28"/>
          <w:lang w:val="en-US" w:eastAsia="zh-CN"/>
        </w:rPr>
        <w:t>超出收费率基准点对应的停车费实收金额以支付运营提升服务费的方式向乙方</w:t>
      </w:r>
      <w:r>
        <w:rPr>
          <w:rFonts w:hint="default" w:ascii="仿宋_GB2312" w:hAnsi="仿宋_GB2312" w:eastAsia="仿宋_GB2312" w:cs="仿宋_GB2312"/>
          <w:sz w:val="28"/>
          <w:szCs w:val="28"/>
          <w:lang w:val="en-US" w:eastAsia="zh-CN"/>
        </w:rPr>
        <w:t>进行分成</w:t>
      </w:r>
      <w:r>
        <w:rPr>
          <w:rFonts w:hint="eastAsia" w:ascii="仿宋_GB2312" w:hAnsi="仿宋_GB2312" w:eastAsia="仿宋_GB2312" w:cs="仿宋_GB2312"/>
          <w:sz w:val="28"/>
          <w:szCs w:val="28"/>
          <w:lang w:val="en-US" w:eastAsia="zh-CN"/>
        </w:rPr>
        <w:t>，运营提升</w:t>
      </w:r>
      <w:r>
        <w:rPr>
          <w:rFonts w:hint="default" w:ascii="仿宋_GB2312" w:hAnsi="仿宋_GB2312" w:eastAsia="仿宋_GB2312" w:cs="仿宋_GB2312"/>
          <w:sz w:val="28"/>
          <w:szCs w:val="28"/>
          <w:lang w:val="en-US" w:eastAsia="zh-CN"/>
        </w:rPr>
        <w:t>服务费金额</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当期停车费</w:t>
      </w:r>
      <w:r>
        <w:rPr>
          <w:rFonts w:hint="eastAsia" w:ascii="仿宋_GB2312" w:hAnsi="仿宋_GB2312" w:eastAsia="仿宋_GB2312" w:cs="仿宋_GB2312"/>
          <w:sz w:val="28"/>
          <w:szCs w:val="28"/>
          <w:lang w:val="en-US" w:eastAsia="zh-CN"/>
        </w:rPr>
        <w:t>实</w:t>
      </w:r>
      <w:r>
        <w:rPr>
          <w:rFonts w:hint="default" w:ascii="仿宋_GB2312" w:hAnsi="仿宋_GB2312" w:eastAsia="仿宋_GB2312" w:cs="仿宋_GB2312"/>
          <w:sz w:val="28"/>
          <w:szCs w:val="28"/>
          <w:lang w:val="en-US" w:eastAsia="zh-CN"/>
        </w:rPr>
        <w:t>收</w:t>
      </w:r>
      <w:r>
        <w:rPr>
          <w:rFonts w:hint="eastAsia" w:ascii="仿宋_GB2312" w:hAnsi="仿宋_GB2312" w:eastAsia="仿宋_GB2312" w:cs="仿宋_GB2312"/>
          <w:sz w:val="28"/>
          <w:szCs w:val="28"/>
          <w:lang w:val="en-US" w:eastAsia="zh-CN"/>
        </w:rPr>
        <w:t>金额-当期停车费应收金额*65%。</w:t>
      </w:r>
    </w:p>
    <w:p w14:paraId="025F647C">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收益分成启动条件为：</w:t>
      </w:r>
      <w:r>
        <w:rPr>
          <w:rFonts w:hint="default" w:ascii="仿宋_GB2312" w:hAnsi="仿宋_GB2312" w:eastAsia="仿宋_GB2312" w:cs="仿宋_GB2312"/>
          <w:sz w:val="28"/>
          <w:szCs w:val="28"/>
          <w:lang w:val="en-US" w:eastAsia="zh-CN"/>
        </w:rPr>
        <w:t>乙方完成设备安装调试，经甲方验收合格无误，双方</w:t>
      </w:r>
      <w:r>
        <w:rPr>
          <w:rFonts w:hint="eastAsia" w:ascii="仿宋_GB2312" w:hAnsi="仿宋_GB2312" w:eastAsia="仿宋_GB2312" w:cs="仿宋_GB2312"/>
          <w:sz w:val="28"/>
          <w:szCs w:val="28"/>
          <w:lang w:val="en-US" w:eastAsia="zh-CN"/>
        </w:rPr>
        <w:t>签署《</w:t>
      </w:r>
      <w:r>
        <w:rPr>
          <w:rFonts w:hint="default" w:ascii="仿宋_GB2312" w:hAnsi="仿宋_GB2312" w:eastAsia="仿宋_GB2312" w:cs="仿宋_GB2312"/>
          <w:sz w:val="28"/>
          <w:szCs w:val="28"/>
          <w:lang w:val="en-US" w:eastAsia="zh-CN"/>
        </w:rPr>
        <w:t>设备验收</w:t>
      </w:r>
      <w:r>
        <w:rPr>
          <w:rFonts w:hint="eastAsia" w:ascii="仿宋_GB2312" w:hAnsi="仿宋_GB2312" w:eastAsia="仿宋_GB2312" w:cs="仿宋_GB2312"/>
          <w:sz w:val="28"/>
          <w:szCs w:val="28"/>
          <w:lang w:val="en-US" w:eastAsia="zh-CN"/>
        </w:rPr>
        <w:t>确认</w:t>
      </w:r>
      <w:r>
        <w:rPr>
          <w:rFonts w:hint="default" w:ascii="仿宋_GB2312" w:hAnsi="仿宋_GB2312" w:eastAsia="仿宋_GB2312" w:cs="仿宋_GB2312"/>
          <w:sz w:val="28"/>
          <w:szCs w:val="28"/>
          <w:lang w:val="en-US" w:eastAsia="zh-CN"/>
        </w:rPr>
        <w:t>单</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（详见附件</w:t>
      </w:r>
      <w:r>
        <w:rPr>
          <w:rFonts w:hint="eastAsia" w:ascii="仿宋_GB2312" w:hAnsi="仿宋_GB2312" w:eastAsia="仿宋_GB2312" w:cs="仿宋_GB2312"/>
          <w:sz w:val="28"/>
          <w:szCs w:val="28"/>
          <w:lang w:val="en-US" w:eastAsia="zh-CN"/>
        </w:rPr>
        <w:t>二</w:t>
      </w:r>
      <w:r>
        <w:rPr>
          <w:rFonts w:hint="default"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lang w:val="en-US" w:eastAsia="zh-CN"/>
        </w:rPr>
        <w:t>对应路内停车站点</w:t>
      </w:r>
      <w:r>
        <w:rPr>
          <w:rFonts w:hint="default" w:ascii="仿宋_GB2312" w:hAnsi="仿宋_GB2312" w:eastAsia="仿宋_GB2312" w:cs="仿宋_GB2312"/>
          <w:sz w:val="28"/>
          <w:szCs w:val="28"/>
          <w:lang w:val="en-US" w:eastAsia="zh-CN"/>
        </w:rPr>
        <w:t>产生</w:t>
      </w:r>
      <w:r>
        <w:rPr>
          <w:rFonts w:hint="eastAsia" w:ascii="仿宋_GB2312" w:hAnsi="仿宋_GB2312" w:eastAsia="仿宋_GB2312" w:cs="仿宋_GB2312"/>
          <w:sz w:val="28"/>
          <w:szCs w:val="28"/>
          <w:lang w:val="en-US" w:eastAsia="zh-CN"/>
        </w:rPr>
        <w:t>超出收费率基准点的</w:t>
      </w:r>
      <w:r>
        <w:rPr>
          <w:rFonts w:hint="default" w:ascii="仿宋_GB2312" w:hAnsi="仿宋_GB2312" w:eastAsia="仿宋_GB2312" w:cs="仿宋_GB2312"/>
          <w:sz w:val="28"/>
          <w:szCs w:val="28"/>
          <w:lang w:val="en-US" w:eastAsia="zh-CN"/>
        </w:rPr>
        <w:t>额外收益时开始进行分配计算</w:t>
      </w:r>
      <w:r>
        <w:rPr>
          <w:rFonts w:hint="eastAsia" w:ascii="仿宋_GB2312" w:hAnsi="仿宋_GB2312" w:eastAsia="仿宋_GB2312" w:cs="仿宋_GB2312"/>
          <w:sz w:val="28"/>
          <w:szCs w:val="28"/>
          <w:lang w:val="en-US" w:eastAsia="zh-CN"/>
        </w:rPr>
        <w:t>并启动收益分成</w:t>
      </w:r>
      <w:r>
        <w:rPr>
          <w:rFonts w:hint="default" w:ascii="仿宋_GB2312" w:hAnsi="仿宋_GB2312" w:eastAsia="仿宋_GB2312" w:cs="仿宋_GB2312"/>
          <w:sz w:val="28"/>
          <w:szCs w:val="28"/>
          <w:lang w:val="en-US" w:eastAsia="zh-CN"/>
        </w:rPr>
        <w:t>。</w:t>
      </w:r>
    </w:p>
    <w:p w14:paraId="539B9176">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收益分配周期：甲方累计向乙方支付的收益分成总额即运营提升服务费金额，达到乙方提供的设备总价款为止，期间甲方有权选择提前支付乙方剩余设备款项，提前结束收益分成。</w:t>
      </w:r>
    </w:p>
    <w:p w14:paraId="292D0F36">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设备分批次安装验收的，可分批次进行收益分成核算和费用支付。</w:t>
      </w:r>
    </w:p>
    <w:p w14:paraId="1200FF60">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收益结算流程</w:t>
      </w:r>
    </w:p>
    <w:p w14:paraId="345A619D">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收益分成启动后，甲、乙双方按照季度进行结算。乙方根据停车管理平台数据制作《季度结算单》（详见附件三），经甲方核对确认后，乙方需开具正规等额的增值税专用发票，甲方收到发票后于15日之内向乙方支付该期运营提升服务费。</w:t>
      </w:r>
    </w:p>
    <w:p w14:paraId="2C3CC4CF">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维护费支付</w:t>
      </w:r>
    </w:p>
    <w:p w14:paraId="236AF035">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提供的智能翻板设备于设备完成验收后开始计算维护服务期限，乙方需开具正规等额的增值税专用发票，甲方于收到发票且收益分成启动后30个工作日内支付该批次设备的首批维护费用，后续按年支付。前3年维护费单价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元/套/年，后5年维护费单价为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元/套/年。</w:t>
      </w:r>
    </w:p>
    <w:p w14:paraId="43D1224D">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付款方式</w:t>
      </w:r>
    </w:p>
    <w:p w14:paraId="1FFF55D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甲方根据本合同应向乙方支付的所有费用，均以银行转账的方式支付至乙方以下指定收款账户：</w:t>
      </w:r>
    </w:p>
    <w:p w14:paraId="4BBE599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公司名称：</w:t>
      </w:r>
    </w:p>
    <w:p w14:paraId="2231376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开户行：</w:t>
      </w:r>
    </w:p>
    <w:p w14:paraId="26FF6BE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账号：</w:t>
      </w:r>
    </w:p>
    <w:p w14:paraId="4BD2DF9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在甲方向乙方付款前，乙方向甲方开具正规等额的增值税专用发票。双方确认价款已包含相应的税款，不受国家财税政策变化的影响。甲方开票信息如下：</w:t>
      </w:r>
    </w:p>
    <w:p w14:paraId="4E5BD6C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公司名称：西安曲江智慧停车有限公司</w:t>
      </w:r>
    </w:p>
    <w:p w14:paraId="79CB757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纳税人识别号：91610133MABOPDWG3Y</w:t>
      </w:r>
    </w:p>
    <w:p w14:paraId="4F3B599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营业地址：陕西省西安市曲江新区雁翔路3369号曲江创意谷文化产业园A座11层1103室</w:t>
      </w:r>
    </w:p>
    <w:p w14:paraId="66DD3F1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电话：029-81202088</w:t>
      </w:r>
    </w:p>
    <w:p w14:paraId="621A3DF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开户行：中国银行西安曲江旺座支行</w:t>
      </w:r>
    </w:p>
    <w:p w14:paraId="1459A43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银行账号：102891968143</w:t>
      </w:r>
    </w:p>
    <w:p w14:paraId="2E3EBE9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lang w:val="en-US" w:eastAsia="zh-CN"/>
        </w:rPr>
        <w:t>质保金</w:t>
      </w:r>
    </w:p>
    <w:p w14:paraId="2ED47F5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本合同签订后，乙方须于5日内向甲方支付人民币50,000元（大写：伍万元整）作为履约保证金，保证金不计利息。期间乙方未发生违约行为，待合同终止后，乙方凭收据原件申请退还。</w:t>
      </w:r>
    </w:p>
    <w:p w14:paraId="497A2EA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lang w:val="en-US" w:eastAsia="zh-CN"/>
        </w:rPr>
        <w:t>合作期要求</w:t>
      </w:r>
    </w:p>
    <w:p w14:paraId="2B7C8E4A">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为保证设备故障处理时效性，乙方需向甲方提供一定数量的主要配件备品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主要配件包括</w:t>
      </w:r>
      <w:r>
        <w:rPr>
          <w:rFonts w:hint="eastAsia" w:ascii="仿宋_GB2312" w:hAnsi="仿宋_GB2312" w:eastAsia="仿宋_GB2312" w:cs="仿宋_GB2312"/>
          <w:sz w:val="28"/>
          <w:szCs w:val="28"/>
          <w:lang w:val="en-US" w:eastAsia="zh-CN"/>
        </w:rPr>
        <w:t>智能翻板</w:t>
      </w:r>
      <w:r>
        <w:rPr>
          <w:rFonts w:hint="eastAsia" w:ascii="仿宋_GB2312" w:hAnsi="仿宋_GB2312" w:eastAsia="仿宋_GB2312" w:cs="仿宋_GB2312"/>
          <w:sz w:val="28"/>
          <w:szCs w:val="28"/>
        </w:rPr>
        <w:t>专用电池、控制器、检测控制板</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来保证系统的正常运行。提供配件备品数量不少于供货数量的10%</w:t>
      </w:r>
      <w:r>
        <w:rPr>
          <w:rFonts w:hint="eastAsia" w:ascii="仿宋_GB2312" w:hAnsi="仿宋_GB2312" w:eastAsia="仿宋_GB2312" w:cs="仿宋_GB2312"/>
          <w:sz w:val="28"/>
          <w:szCs w:val="28"/>
          <w:lang w:eastAsia="zh-CN"/>
        </w:rPr>
        <w:t>。</w:t>
      </w:r>
    </w:p>
    <w:p w14:paraId="1E7D7CDD">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val="en-US" w:eastAsia="zh-CN"/>
        </w:rPr>
        <w:t>须指定专人作为</w:t>
      </w: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val="en-US" w:eastAsia="zh-CN"/>
        </w:rPr>
        <w:t>的项目经理及软硬件技术人员，</w:t>
      </w:r>
      <w:r>
        <w:rPr>
          <w:rFonts w:hint="eastAsia" w:ascii="仿宋_GB2312" w:hAnsi="仿宋_GB2312" w:eastAsia="仿宋_GB2312" w:cs="仿宋_GB2312"/>
          <w:sz w:val="28"/>
          <w:szCs w:val="28"/>
        </w:rPr>
        <w:t>如相关</w:t>
      </w:r>
      <w:r>
        <w:rPr>
          <w:rFonts w:hint="eastAsia" w:ascii="仿宋_GB2312" w:hAnsi="仿宋_GB2312" w:eastAsia="仿宋_GB2312" w:cs="仿宋_GB2312"/>
          <w:sz w:val="28"/>
          <w:szCs w:val="28"/>
          <w:lang w:val="en-US" w:eastAsia="zh-CN"/>
        </w:rPr>
        <w:t>人员或</w:t>
      </w:r>
      <w:r>
        <w:rPr>
          <w:rFonts w:hint="eastAsia" w:ascii="仿宋_GB2312" w:hAnsi="仿宋_GB2312" w:eastAsia="仿宋_GB2312" w:cs="仿宋_GB2312"/>
          <w:sz w:val="28"/>
          <w:szCs w:val="28"/>
        </w:rPr>
        <w:t>联系方式变化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rPr>
        <w:t>第一时间以</w:t>
      </w:r>
      <w:r>
        <w:rPr>
          <w:rFonts w:hint="eastAsia" w:ascii="仿宋_GB2312" w:hAnsi="仿宋_GB2312" w:eastAsia="仿宋_GB2312" w:cs="仿宋_GB2312"/>
          <w:sz w:val="28"/>
          <w:szCs w:val="28"/>
          <w:lang w:val="en-US" w:eastAsia="zh-CN"/>
        </w:rPr>
        <w:t>邮件、短信等</w:t>
      </w:r>
      <w:r>
        <w:rPr>
          <w:rFonts w:hint="eastAsia" w:ascii="仿宋_GB2312" w:hAnsi="仿宋_GB2312" w:eastAsia="仿宋_GB2312" w:cs="仿宋_GB2312"/>
          <w:sz w:val="28"/>
          <w:szCs w:val="28"/>
        </w:rPr>
        <w:t>方式正式通知甲方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24小时内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未及时通知甲方，导致甲方业务开展受影响的，</w:t>
      </w:r>
      <w:r>
        <w:rPr>
          <w:rFonts w:hint="eastAsia" w:ascii="仿宋_GB2312" w:hAnsi="仿宋_GB2312" w:eastAsia="仿宋_GB2312" w:cs="仿宋_GB2312"/>
          <w:sz w:val="28"/>
          <w:szCs w:val="28"/>
          <w:lang w:val="en-US" w:eastAsia="zh-CN"/>
        </w:rPr>
        <w:t>甲方有权</w:t>
      </w:r>
      <w:r>
        <w:rPr>
          <w:rFonts w:hint="eastAsia" w:ascii="仿宋_GB2312" w:hAnsi="仿宋_GB2312" w:eastAsia="仿宋_GB2312" w:cs="仿宋_GB2312"/>
          <w:sz w:val="28"/>
          <w:szCs w:val="28"/>
        </w:rPr>
        <w:t>扣除</w:t>
      </w:r>
      <w:r>
        <w:rPr>
          <w:rFonts w:hint="eastAsia" w:ascii="仿宋_GB2312" w:hAnsi="仿宋_GB2312" w:eastAsia="仿宋_GB2312" w:cs="仿宋_GB2312"/>
          <w:sz w:val="28"/>
          <w:szCs w:val="28"/>
          <w:lang w:val="en-US" w:eastAsia="zh-CN"/>
        </w:rPr>
        <w:t>合同约定履约保证金总额的10%作为违约金</w:t>
      </w:r>
      <w:r>
        <w:rPr>
          <w:rFonts w:hint="eastAsia" w:ascii="仿宋_GB2312" w:hAnsi="仿宋_GB2312" w:eastAsia="仿宋_GB2312" w:cs="仿宋_GB2312"/>
          <w:sz w:val="28"/>
          <w:szCs w:val="28"/>
        </w:rPr>
        <w:t>。</w:t>
      </w:r>
    </w:p>
    <w:p w14:paraId="26E250B4">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接到甲方的维修电话，乙方专业技术人员</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在2小时内</w:t>
      </w:r>
      <w:r>
        <w:rPr>
          <w:rFonts w:hint="eastAsia" w:ascii="仿宋_GB2312" w:hAnsi="仿宋_GB2312" w:eastAsia="仿宋_GB2312" w:cs="仿宋_GB2312"/>
          <w:sz w:val="28"/>
          <w:szCs w:val="28"/>
          <w:lang w:val="en-US" w:eastAsia="zh-CN"/>
        </w:rPr>
        <w:t>予以</w:t>
      </w:r>
      <w:r>
        <w:rPr>
          <w:rFonts w:hint="eastAsia" w:ascii="仿宋_GB2312" w:hAnsi="仿宋_GB2312" w:eastAsia="仿宋_GB2312" w:cs="仿宋_GB2312"/>
          <w:sz w:val="28"/>
          <w:szCs w:val="28"/>
        </w:rPr>
        <w:t>现场响应，24小时内完成维修，如果24小时内</w:t>
      </w:r>
      <w:r>
        <w:rPr>
          <w:rFonts w:hint="eastAsia" w:ascii="仿宋_GB2312" w:hAnsi="仿宋_GB2312" w:eastAsia="仿宋_GB2312" w:cs="仿宋_GB2312"/>
          <w:sz w:val="28"/>
          <w:szCs w:val="28"/>
          <w:lang w:val="en-US" w:eastAsia="zh-CN"/>
        </w:rPr>
        <w:t>无法完成</w:t>
      </w:r>
      <w:r>
        <w:rPr>
          <w:rFonts w:hint="eastAsia" w:ascii="仿宋_GB2312" w:hAnsi="仿宋_GB2312" w:eastAsia="仿宋_GB2312" w:cs="仿宋_GB2312"/>
          <w:sz w:val="28"/>
          <w:szCs w:val="28"/>
        </w:rPr>
        <w:t>修复，则提供同等产品用于设备更换，并承担相应责任及经济损失。</w:t>
      </w:r>
    </w:p>
    <w:p w14:paraId="3914F7F2">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除测试、试用期等特殊情况外，</w:t>
      </w:r>
      <w:r>
        <w:rPr>
          <w:rFonts w:hint="eastAsia" w:ascii="仿宋_GB2312" w:hAnsi="仿宋_GB2312" w:eastAsia="仿宋_GB2312" w:cs="仿宋_GB2312"/>
          <w:sz w:val="28"/>
          <w:szCs w:val="28"/>
        </w:rPr>
        <w:t>乙方应按</w:t>
      </w:r>
      <w:r>
        <w:rPr>
          <w:rFonts w:hint="eastAsia" w:ascii="仿宋_GB2312" w:hAnsi="仿宋_GB2312" w:eastAsia="仿宋_GB2312" w:cs="仿宋_GB2312"/>
          <w:sz w:val="28"/>
          <w:szCs w:val="28"/>
          <w:lang w:val="en-US" w:eastAsia="zh-CN"/>
        </w:rPr>
        <w:t>合同约定的设备型号</w:t>
      </w: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向甲方提供未经使用的全新产品。</w:t>
      </w:r>
    </w:p>
    <w:p w14:paraId="14047DCA">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乙方提供的货物在</w:t>
      </w:r>
      <w:r>
        <w:rPr>
          <w:rFonts w:hint="eastAsia" w:ascii="仿宋_GB2312" w:hAnsi="仿宋_GB2312" w:eastAsia="仿宋_GB2312" w:cs="仿宋_GB2312"/>
          <w:sz w:val="28"/>
          <w:szCs w:val="28"/>
          <w:lang w:val="en-US" w:eastAsia="zh-CN"/>
        </w:rPr>
        <w:t>合作期</w:t>
      </w:r>
      <w:r>
        <w:rPr>
          <w:rFonts w:hint="eastAsia" w:ascii="仿宋_GB2312" w:hAnsi="仿宋_GB2312" w:eastAsia="仿宋_GB2312" w:cs="仿宋_GB2312"/>
          <w:sz w:val="28"/>
          <w:szCs w:val="28"/>
        </w:rPr>
        <w:t>内因本身的质量问题发生故障，乙方应负责免费维修</w:t>
      </w:r>
      <w:r>
        <w:rPr>
          <w:rFonts w:hint="eastAsia" w:ascii="仿宋_GB2312" w:hAnsi="仿宋_GB2312" w:eastAsia="仿宋_GB2312" w:cs="仿宋_GB2312"/>
          <w:sz w:val="28"/>
          <w:szCs w:val="28"/>
          <w:lang w:val="en-US" w:eastAsia="zh-CN"/>
        </w:rPr>
        <w:t>或进行</w:t>
      </w:r>
      <w:r>
        <w:rPr>
          <w:rFonts w:hint="eastAsia" w:ascii="仿宋_GB2312" w:hAnsi="仿宋_GB2312" w:eastAsia="仿宋_GB2312" w:cs="仿宋_GB2312"/>
          <w:sz w:val="28"/>
          <w:szCs w:val="28"/>
        </w:rPr>
        <w:t>更换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由乙方承担非人为损坏更换设备所发生的全部费用</w:t>
      </w:r>
      <w:r>
        <w:rPr>
          <w:rFonts w:hint="eastAsia" w:ascii="仿宋_GB2312" w:hAnsi="仿宋_GB2312" w:eastAsia="仿宋_GB2312" w:cs="仿宋_GB2312"/>
          <w:sz w:val="28"/>
          <w:szCs w:val="28"/>
          <w:lang w:eastAsia="zh-CN"/>
        </w:rPr>
        <w:t>。</w:t>
      </w:r>
    </w:p>
    <w:p w14:paraId="0BBEB59B">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乙方提供的智能翻板需与甲方停车管理平台进行对接并保持平稳运行</w:t>
      </w:r>
      <w:r>
        <w:rPr>
          <w:rFonts w:hint="eastAsia" w:ascii="仿宋_GB2312" w:hAnsi="仿宋_GB2312" w:eastAsia="仿宋_GB2312" w:cs="仿宋_GB2312"/>
          <w:sz w:val="28"/>
          <w:szCs w:val="28"/>
        </w:rPr>
        <w:t>，如后期无法正常与甲方</w:t>
      </w:r>
      <w:r>
        <w:rPr>
          <w:rFonts w:hint="eastAsia" w:ascii="仿宋_GB2312" w:hAnsi="仿宋_GB2312" w:eastAsia="仿宋_GB2312" w:cs="仿宋_GB2312"/>
          <w:sz w:val="28"/>
          <w:szCs w:val="28"/>
          <w:lang w:val="en-US" w:eastAsia="zh-CN"/>
        </w:rPr>
        <w:t>停车管理平台</w:t>
      </w:r>
      <w:r>
        <w:rPr>
          <w:rFonts w:hint="eastAsia" w:ascii="仿宋_GB2312" w:hAnsi="仿宋_GB2312" w:eastAsia="仿宋_GB2312" w:cs="仿宋_GB2312"/>
          <w:sz w:val="28"/>
          <w:szCs w:val="28"/>
        </w:rPr>
        <w:t>进行对接直接造成</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无法正常使用的，</w:t>
      </w:r>
      <w:r>
        <w:rPr>
          <w:rFonts w:hint="eastAsia" w:ascii="仿宋_GB2312" w:hAnsi="仿宋_GB2312" w:eastAsia="仿宋_GB2312" w:cs="仿宋_GB2312"/>
          <w:sz w:val="28"/>
          <w:szCs w:val="28"/>
          <w:lang w:val="en-US" w:eastAsia="zh-CN"/>
        </w:rPr>
        <w:t>甲方将</w:t>
      </w:r>
      <w:r>
        <w:rPr>
          <w:rFonts w:hint="eastAsia" w:ascii="仿宋_GB2312" w:hAnsi="仿宋_GB2312" w:eastAsia="仿宋_GB2312" w:cs="仿宋_GB2312"/>
          <w:sz w:val="28"/>
          <w:szCs w:val="28"/>
        </w:rPr>
        <w:t>扣除</w:t>
      </w:r>
      <w:r>
        <w:rPr>
          <w:rFonts w:hint="eastAsia" w:ascii="仿宋_GB2312" w:hAnsi="仿宋_GB2312" w:eastAsia="仿宋_GB2312" w:cs="仿宋_GB2312"/>
          <w:sz w:val="28"/>
          <w:szCs w:val="28"/>
          <w:lang w:val="en-US" w:eastAsia="zh-CN"/>
        </w:rPr>
        <w:t>乙方设备总价款的10%作为违约金</w:t>
      </w:r>
      <w:r>
        <w:rPr>
          <w:rFonts w:hint="eastAsia" w:ascii="仿宋_GB2312" w:hAnsi="仿宋_GB2312" w:eastAsia="仿宋_GB2312" w:cs="仿宋_GB2312"/>
          <w:sz w:val="28"/>
          <w:szCs w:val="28"/>
        </w:rPr>
        <w:t>，并</w:t>
      </w:r>
      <w:r>
        <w:rPr>
          <w:rFonts w:hint="eastAsia" w:ascii="仿宋_GB2312" w:hAnsi="仿宋_GB2312" w:eastAsia="仿宋_GB2312" w:cs="仿宋_GB2312"/>
          <w:sz w:val="28"/>
          <w:szCs w:val="28"/>
          <w:lang w:val="en-US" w:eastAsia="zh-CN"/>
        </w:rPr>
        <w:t>由乙方</w:t>
      </w:r>
      <w:r>
        <w:rPr>
          <w:rFonts w:hint="eastAsia" w:ascii="仿宋_GB2312" w:hAnsi="仿宋_GB2312" w:eastAsia="仿宋_GB2312" w:cs="仿宋_GB2312"/>
          <w:sz w:val="28"/>
          <w:szCs w:val="28"/>
        </w:rPr>
        <w:t>承担相应责任及经济损失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且甲方有权拒绝支付剩余设备款项。</w:t>
      </w:r>
    </w:p>
    <w:p w14:paraId="2654946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lang w:val="en-US" w:eastAsia="zh-CN"/>
        </w:rPr>
        <w:t>收益分成结束要求</w:t>
      </w:r>
    </w:p>
    <w:p w14:paraId="4870D9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560" w:firstLineChars="200"/>
        <w:jc w:val="both"/>
        <w:textAlignment w:val="baseline"/>
        <w:outlineLvl w:val="9"/>
        <w:rPr>
          <w:rFonts w:hint="eastAsia" w:ascii="仿宋_GB2312" w:hAnsi="仿宋_GB2312" w:eastAsia="仿宋_GB2312" w:cs="仿宋_GB2312"/>
          <w:b w:val="0"/>
          <w:bCs w:val="0"/>
          <w:color w:val="000000"/>
          <w:spacing w:val="0"/>
          <w:sz w:val="28"/>
          <w:szCs w:val="28"/>
          <w:highlight w:val="none"/>
          <w:lang w:val="en-US" w:eastAsia="zh-CN"/>
        </w:rPr>
      </w:pPr>
      <w:r>
        <w:rPr>
          <w:rFonts w:hint="eastAsia" w:ascii="仿宋_GB2312" w:hAnsi="仿宋_GB2312" w:eastAsia="仿宋_GB2312" w:cs="仿宋_GB2312"/>
          <w:color w:val="000000"/>
          <w:spacing w:val="0"/>
          <w:sz w:val="28"/>
          <w:szCs w:val="28"/>
          <w:highlight w:val="none"/>
          <w:u w:val="none"/>
          <w:lang w:val="en-US" w:eastAsia="zh-CN"/>
        </w:rPr>
        <w:t>甲方累计向乙方支付的运营提升服务费金额等于设备总价款后</w:t>
      </w:r>
      <w:r>
        <w:rPr>
          <w:rFonts w:hint="eastAsia" w:ascii="仿宋_GB2312" w:hAnsi="仿宋_GB2312" w:eastAsia="仿宋_GB2312" w:cs="仿宋_GB2312"/>
          <w:b w:val="0"/>
          <w:bCs w:val="0"/>
          <w:color w:val="000000"/>
          <w:spacing w:val="0"/>
          <w:sz w:val="28"/>
          <w:szCs w:val="28"/>
          <w:highlight w:val="none"/>
          <w:lang w:val="en-US" w:eastAsia="zh-CN"/>
        </w:rPr>
        <w:t>，收益分成结束，</w:t>
      </w:r>
      <w:r>
        <w:rPr>
          <w:rFonts w:hint="eastAsia" w:ascii="仿宋_GB2312" w:hAnsi="仿宋_GB2312" w:eastAsia="仿宋_GB2312" w:cs="仿宋_GB2312"/>
          <w:sz w:val="28"/>
          <w:szCs w:val="28"/>
          <w:lang w:val="en-US" w:eastAsia="zh-CN"/>
        </w:rPr>
        <w:t>乙方须将本合同约定的全部智能翻板设备及相关配套设施无偿移交甲方继续使用。</w:t>
      </w:r>
    </w:p>
    <w:p w14:paraId="612624F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lang w:val="en-US" w:eastAsia="zh-CN"/>
        </w:rPr>
        <w:t>甲方权利和义务</w:t>
      </w:r>
    </w:p>
    <w:p w14:paraId="3E1A67A3">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甲方需履行合同中约定的付款、结算义务。如甲方无故拖延支付费用，乙方有权停止提供管理系统服务及维保服务。</w:t>
      </w:r>
    </w:p>
    <w:p w14:paraId="648F9A21">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甲方需为乙方施工提供必要的协助工作，包括协助车辆挪移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市政施工手续办理、现场施工指导</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w:t>
      </w:r>
    </w:p>
    <w:p w14:paraId="39130198">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甲方应按规定使用和妥善管理设备，并按照约定报修渠道向乙方报修故障。</w:t>
      </w:r>
    </w:p>
    <w:p w14:paraId="66E2C6F6">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甲方有权按照合同约定和适用法律关于安全、质量、环境保护和职业健康等强制性标准、规范的规定，对乙方的产品、施工、竣工试验等实施工作提议、修改和变更，但不得违反国家强制性标准、规范的规定。</w:t>
      </w:r>
    </w:p>
    <w:p w14:paraId="0E9AFB68">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甲方认为必要时，有权以书面形式发出暂停施工通知。</w:t>
      </w:r>
    </w:p>
    <w:p w14:paraId="345DDDD7">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甲方有权要求乙方按照合同约定的供货时间按时供货。</w:t>
      </w:r>
    </w:p>
    <w:p w14:paraId="7D5F1981">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甲方有权要求乙方免费开放硬件设备对应接口，并指定技术人员与甲方进行对接，保证乙方硬件设备顺利对</w:t>
      </w:r>
      <w:r>
        <w:rPr>
          <w:rFonts w:hint="eastAsia" w:ascii="仿宋_GB2312" w:hAnsi="仿宋_GB2312" w:eastAsia="仿宋_GB2312" w:cs="仿宋_GB2312"/>
          <w:sz w:val="28"/>
          <w:szCs w:val="28"/>
          <w:lang w:eastAsia="zh-CN"/>
        </w:rPr>
        <w:t>接</w:t>
      </w:r>
      <w:r>
        <w:rPr>
          <w:rFonts w:hint="eastAsia" w:ascii="仿宋_GB2312" w:hAnsi="仿宋_GB2312" w:eastAsia="仿宋_GB2312" w:cs="仿宋_GB2312"/>
          <w:sz w:val="28"/>
          <w:szCs w:val="28"/>
        </w:rPr>
        <w:t>甲方的</w:t>
      </w:r>
      <w:r>
        <w:rPr>
          <w:rFonts w:hint="eastAsia" w:ascii="仿宋_GB2312" w:hAnsi="仿宋_GB2312" w:eastAsia="仿宋_GB2312" w:cs="仿宋_GB2312"/>
          <w:sz w:val="28"/>
          <w:szCs w:val="28"/>
          <w:lang w:val="en-US" w:eastAsia="zh-CN"/>
        </w:rPr>
        <w:t>停车管理</w:t>
      </w:r>
      <w:r>
        <w:rPr>
          <w:rFonts w:hint="eastAsia" w:ascii="仿宋_GB2312" w:hAnsi="仿宋_GB2312" w:eastAsia="仿宋_GB2312" w:cs="仿宋_GB2312"/>
          <w:sz w:val="28"/>
          <w:szCs w:val="28"/>
        </w:rPr>
        <w:t>平台。</w:t>
      </w:r>
    </w:p>
    <w:p w14:paraId="3423A1F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lang w:val="en-US" w:eastAsia="zh-CN"/>
        </w:rPr>
        <w:t>乙方权利和义务</w:t>
      </w:r>
    </w:p>
    <w:p w14:paraId="07D6A9A3">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乙方应按照</w:t>
      </w:r>
      <w:r>
        <w:rPr>
          <w:rFonts w:hint="eastAsia" w:ascii="仿宋_GB2312" w:hAnsi="仿宋_GB2312" w:eastAsia="仿宋_GB2312" w:cs="仿宋_GB2312"/>
          <w:sz w:val="28"/>
          <w:szCs w:val="28"/>
          <w:lang w:val="en-US" w:eastAsia="zh-CN"/>
        </w:rPr>
        <w:t>甲方项目招商申请书的要求及本</w:t>
      </w:r>
      <w:r>
        <w:rPr>
          <w:rFonts w:hint="eastAsia" w:ascii="仿宋_GB2312" w:hAnsi="仿宋_GB2312" w:eastAsia="仿宋_GB2312" w:cs="仿宋_GB2312"/>
          <w:sz w:val="28"/>
          <w:szCs w:val="28"/>
        </w:rPr>
        <w:t>合同约定的标准、规范、规模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期限</w:t>
      </w: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运输</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安装、调试以及各项配套服务</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工作，不得违反国家强制性标准、规范的规定。</w:t>
      </w:r>
    </w:p>
    <w:p w14:paraId="7DEEB8FE">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乙方需提前向甲方提供</w:t>
      </w:r>
      <w:r>
        <w:rPr>
          <w:rFonts w:hint="eastAsia" w:ascii="仿宋_GB2312" w:hAnsi="仿宋_GB2312" w:eastAsia="仿宋_GB2312" w:cs="仿宋_GB2312"/>
          <w:sz w:val="28"/>
          <w:szCs w:val="28"/>
          <w:lang w:eastAsia="zh-CN"/>
        </w:rPr>
        <w:t>智能翻板</w:t>
      </w:r>
      <w:r>
        <w:rPr>
          <w:rFonts w:hint="eastAsia" w:ascii="仿宋_GB2312" w:hAnsi="仿宋_GB2312" w:eastAsia="仿宋_GB2312" w:cs="仿宋_GB2312"/>
          <w:sz w:val="28"/>
          <w:szCs w:val="28"/>
        </w:rPr>
        <w:t>设备安装方案，并严格按照甲方认可的施工方案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并依据相关标准和工艺规范进行施工，以达到甲方的要求。</w:t>
      </w:r>
    </w:p>
    <w:p w14:paraId="65D27EA0">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乙方提供的硬件设备及软件系统应符合</w:t>
      </w:r>
      <w:r>
        <w:rPr>
          <w:rFonts w:hint="eastAsia" w:ascii="仿宋_GB2312" w:hAnsi="仿宋_GB2312" w:eastAsia="仿宋_GB2312" w:cs="仿宋_GB2312"/>
          <w:sz w:val="28"/>
          <w:szCs w:val="28"/>
          <w:lang w:val="en-US" w:eastAsia="zh-CN"/>
        </w:rPr>
        <w:t>甲方项目招商申请书的要求及本</w:t>
      </w:r>
      <w:r>
        <w:rPr>
          <w:rFonts w:hint="eastAsia" w:ascii="仿宋_GB2312" w:hAnsi="仿宋_GB2312" w:eastAsia="仿宋_GB2312" w:cs="仿宋_GB2312"/>
          <w:sz w:val="28"/>
          <w:szCs w:val="28"/>
        </w:rPr>
        <w:t>合同约定的参数及</w:t>
      </w:r>
      <w:r>
        <w:rPr>
          <w:rFonts w:hint="eastAsia" w:ascii="仿宋_GB2312" w:hAnsi="仿宋_GB2312" w:eastAsia="仿宋_GB2312" w:cs="仿宋_GB2312"/>
          <w:sz w:val="28"/>
          <w:szCs w:val="28"/>
          <w:lang w:eastAsia="zh-CN"/>
        </w:rPr>
        <w:t>功</w:t>
      </w:r>
      <w:r>
        <w:rPr>
          <w:rFonts w:hint="eastAsia" w:ascii="仿宋_GB2312" w:hAnsi="仿宋_GB2312" w:eastAsia="仿宋_GB2312" w:cs="仿宋_GB2312"/>
          <w:sz w:val="28"/>
          <w:szCs w:val="28"/>
        </w:rPr>
        <w:t>能。乙方提供硬件设备或软件系统参数与</w:t>
      </w:r>
      <w:r>
        <w:rPr>
          <w:rFonts w:hint="eastAsia" w:ascii="仿宋_GB2312" w:hAnsi="仿宋_GB2312" w:eastAsia="仿宋_GB2312" w:cs="仿宋_GB2312"/>
          <w:sz w:val="28"/>
          <w:szCs w:val="28"/>
          <w:lang w:val="en-US" w:eastAsia="zh-CN"/>
        </w:rPr>
        <w:t>上述要求或</w:t>
      </w:r>
      <w:r>
        <w:rPr>
          <w:rFonts w:hint="eastAsia" w:ascii="仿宋_GB2312" w:hAnsi="仿宋_GB2312" w:eastAsia="仿宋_GB2312" w:cs="仿宋_GB2312"/>
          <w:sz w:val="28"/>
          <w:szCs w:val="28"/>
        </w:rPr>
        <w:t>约定不符的，甲方有权拒绝验收并要求乙方限时更换设备，因此造成的损失由乙方承担。</w:t>
      </w:r>
      <w:r>
        <w:rPr>
          <w:rFonts w:hint="eastAsia" w:ascii="仿宋_GB2312" w:hAnsi="仿宋_GB2312" w:eastAsia="仿宋_GB2312" w:cs="仿宋_GB2312"/>
          <w:sz w:val="28"/>
          <w:szCs w:val="28"/>
          <w:lang w:val="en-US" w:eastAsia="zh-CN"/>
        </w:rPr>
        <w:t>乙方提供的设备无法达到承诺使用期限的，甲方有权向乙方追究赔偿责任。</w:t>
      </w:r>
    </w:p>
    <w:p w14:paraId="318A2E76">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乙方应保证</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施工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调试等工作的</w:t>
      </w:r>
      <w:r>
        <w:rPr>
          <w:rFonts w:hint="eastAsia" w:ascii="仿宋_GB2312" w:hAnsi="仿宋_GB2312" w:eastAsia="仿宋_GB2312" w:cs="仿宋_GB2312"/>
          <w:sz w:val="28"/>
          <w:szCs w:val="28"/>
        </w:rPr>
        <w:t>现场安全。施工</w:t>
      </w:r>
      <w:r>
        <w:rPr>
          <w:rFonts w:hint="eastAsia" w:ascii="仿宋_GB2312" w:hAnsi="仿宋_GB2312" w:eastAsia="仿宋_GB2312" w:cs="仿宋_GB2312"/>
          <w:sz w:val="28"/>
          <w:szCs w:val="28"/>
          <w:lang w:val="en-US" w:eastAsia="zh-CN"/>
        </w:rPr>
        <w:t>调试</w:t>
      </w:r>
      <w:r>
        <w:rPr>
          <w:rFonts w:hint="eastAsia" w:ascii="仿宋_GB2312" w:hAnsi="仿宋_GB2312" w:eastAsia="仿宋_GB2312" w:cs="仿宋_GB2312"/>
          <w:sz w:val="28"/>
          <w:szCs w:val="28"/>
        </w:rPr>
        <w:t>期间所发生</w:t>
      </w:r>
      <w:r>
        <w:rPr>
          <w:rFonts w:hint="eastAsia" w:ascii="仿宋_GB2312" w:hAnsi="仿宋_GB2312" w:eastAsia="仿宋_GB2312" w:cs="仿宋_GB2312"/>
          <w:sz w:val="28"/>
          <w:szCs w:val="28"/>
          <w:lang w:val="en-US" w:eastAsia="zh-CN"/>
        </w:rPr>
        <w:t>各类</w:t>
      </w:r>
      <w:r>
        <w:rPr>
          <w:rFonts w:hint="eastAsia" w:ascii="仿宋_GB2312" w:hAnsi="仿宋_GB2312" w:eastAsia="仿宋_GB2312" w:cs="仿宋_GB2312"/>
          <w:sz w:val="28"/>
          <w:szCs w:val="28"/>
        </w:rPr>
        <w:t>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财物</w:t>
      </w:r>
      <w:r>
        <w:rPr>
          <w:rFonts w:hint="eastAsia" w:ascii="仿宋_GB2312" w:hAnsi="仿宋_GB2312" w:eastAsia="仿宋_GB2312" w:cs="仿宋_GB2312"/>
          <w:sz w:val="28"/>
          <w:szCs w:val="28"/>
        </w:rPr>
        <w:t>及设备安全事故，由乙方自行负责，并赔偿因此造成的人身、财产损失。</w:t>
      </w:r>
    </w:p>
    <w:p w14:paraId="2166645E">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保证施工现场清洁，在交工前</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rPr>
        <w:t>清理现场，现场地面无污染、无遗留建筑垃圾，因此产生的费用由乙方承担。</w:t>
      </w:r>
    </w:p>
    <w:p w14:paraId="6008C52A">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合作开始</w:t>
      </w:r>
      <w:r>
        <w:rPr>
          <w:rFonts w:hint="eastAsia" w:ascii="仿宋_GB2312" w:hAnsi="仿宋_GB2312" w:eastAsia="仿宋_GB2312" w:cs="仿宋_GB2312"/>
          <w:sz w:val="28"/>
          <w:szCs w:val="28"/>
        </w:rPr>
        <w:t>后，乙方需组织专人对甲方设备管理人员进行专项培训。</w:t>
      </w:r>
    </w:p>
    <w:p w14:paraId="035D5EB1">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本合同范围的</w:t>
      </w:r>
      <w:r>
        <w:rPr>
          <w:rFonts w:hint="eastAsia" w:ascii="仿宋_GB2312" w:hAnsi="仿宋_GB2312" w:eastAsia="仿宋_GB2312" w:cs="仿宋_GB2312"/>
          <w:sz w:val="28"/>
          <w:szCs w:val="28"/>
          <w:lang w:val="en-US" w:eastAsia="zh-CN"/>
        </w:rPr>
        <w:t>智能翻板设备</w:t>
      </w:r>
      <w:r>
        <w:rPr>
          <w:rFonts w:hint="eastAsia" w:ascii="仿宋_GB2312" w:hAnsi="仿宋_GB2312" w:eastAsia="仿宋_GB2312" w:cs="仿宋_GB2312"/>
          <w:sz w:val="28"/>
          <w:szCs w:val="28"/>
        </w:rPr>
        <w:t>，应由乙方直接供应，</w:t>
      </w:r>
      <w:r>
        <w:rPr>
          <w:rFonts w:hint="eastAsia" w:ascii="仿宋_GB2312" w:hAnsi="仿宋_GB2312" w:eastAsia="仿宋_GB2312" w:cs="仿宋_GB2312"/>
          <w:sz w:val="28"/>
          <w:szCs w:val="28"/>
          <w:lang w:val="en-US" w:eastAsia="zh-CN"/>
        </w:rPr>
        <w:t>未</w:t>
      </w:r>
      <w:r>
        <w:rPr>
          <w:rFonts w:hint="eastAsia" w:ascii="仿宋_GB2312" w:hAnsi="仿宋_GB2312" w:eastAsia="仿宋_GB2312" w:cs="仿宋_GB2312"/>
          <w:sz w:val="28"/>
          <w:szCs w:val="28"/>
        </w:rPr>
        <w:t>经甲方书面同意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乙方不得将本合同范围的</w:t>
      </w:r>
      <w:r>
        <w:rPr>
          <w:rFonts w:hint="eastAsia" w:ascii="仿宋_GB2312" w:hAnsi="仿宋_GB2312" w:eastAsia="仿宋_GB2312" w:cs="仿宋_GB2312"/>
          <w:sz w:val="28"/>
          <w:szCs w:val="28"/>
          <w:lang w:val="en-US" w:eastAsia="zh-CN"/>
        </w:rPr>
        <w:t>智能翻板设备</w:t>
      </w:r>
      <w:r>
        <w:rPr>
          <w:rFonts w:hint="eastAsia" w:ascii="仿宋_GB2312" w:hAnsi="仿宋_GB2312" w:eastAsia="仿宋_GB2312" w:cs="仿宋_GB2312"/>
          <w:sz w:val="28"/>
          <w:szCs w:val="28"/>
        </w:rPr>
        <w:t>全部或部分分包</w:t>
      </w:r>
      <w:r>
        <w:rPr>
          <w:rFonts w:hint="eastAsia" w:ascii="仿宋_GB2312" w:hAnsi="仿宋_GB2312" w:eastAsia="仿宋_GB2312" w:cs="仿宋_GB2312"/>
          <w:sz w:val="28"/>
          <w:szCs w:val="28"/>
          <w:lang w:eastAsia="zh-CN"/>
        </w:rPr>
        <w:t>。</w:t>
      </w:r>
    </w:p>
    <w:p w14:paraId="25F26B5D">
      <w:pPr>
        <w:keepNext w:val="0"/>
        <w:keepLines w:val="0"/>
        <w:pageBreakBefore w:val="0"/>
        <w:widowControl/>
        <w:numPr>
          <w:ilvl w:val="0"/>
          <w:numId w:val="18"/>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如有转让和未经甲方同意的分包行为，甲方有权解除合同，</w:t>
      </w:r>
      <w:r>
        <w:rPr>
          <w:rFonts w:hint="eastAsia" w:ascii="仿宋_GB2312" w:hAnsi="仿宋_GB2312" w:eastAsia="仿宋_GB2312" w:cs="仿宋_GB2312"/>
          <w:sz w:val="28"/>
          <w:szCs w:val="28"/>
          <w:lang w:val="en-US" w:eastAsia="zh-CN"/>
        </w:rPr>
        <w:t>并扣除乙方不超过设备总价款10%的违约金</w:t>
      </w:r>
      <w:r>
        <w:rPr>
          <w:rFonts w:hint="eastAsia" w:ascii="仿宋_GB2312" w:hAnsi="仿宋_GB2312" w:eastAsia="仿宋_GB2312" w:cs="仿宋_GB2312"/>
          <w:sz w:val="28"/>
          <w:szCs w:val="28"/>
        </w:rPr>
        <w:t>，并要求乙方承担因此给甲方造成的所有损失。</w:t>
      </w:r>
    </w:p>
    <w:p w14:paraId="0EA3FE9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lang w:val="en-US" w:eastAsia="zh-CN"/>
        </w:rPr>
        <w:t>违约责任</w:t>
      </w:r>
    </w:p>
    <w:p w14:paraId="55390FFB">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除甲方同意延迟交货或不可抗力原因外，乙方延期交付产品的，每延期一天，乙方应向甲方支付当批次</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金额的千分之三作为违约赔偿金，依此计算，违约赔偿金在当批次结算费用中进行扣除。延期交付超过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0天，甲方有权解除本</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eastAsia="zh-CN"/>
        </w:rPr>
        <w:t>应</w:t>
      </w:r>
      <w:r>
        <w:rPr>
          <w:rFonts w:hint="eastAsia" w:ascii="仿宋_GB2312" w:hAnsi="仿宋_GB2312" w:eastAsia="仿宋_GB2312" w:cs="仿宋_GB2312"/>
          <w:sz w:val="28"/>
          <w:szCs w:val="28"/>
        </w:rPr>
        <w:t>就此给甲方造成的全部损失进行赔偿并</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支付设备总价款10%的违约金</w:t>
      </w:r>
      <w:r>
        <w:rPr>
          <w:rFonts w:hint="eastAsia" w:ascii="仿宋_GB2312" w:hAnsi="仿宋_GB2312" w:eastAsia="仿宋_GB2312" w:cs="仿宋_GB2312"/>
          <w:sz w:val="28"/>
          <w:szCs w:val="28"/>
        </w:rPr>
        <w:t>。</w:t>
      </w:r>
    </w:p>
    <w:p w14:paraId="5E4906E8">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若乙方</w:t>
      </w:r>
      <w:r>
        <w:rPr>
          <w:rFonts w:hint="eastAsia" w:ascii="仿宋_GB2312" w:hAnsi="仿宋_GB2312" w:eastAsia="仿宋_GB2312" w:cs="仿宋_GB2312"/>
          <w:sz w:val="28"/>
          <w:szCs w:val="28"/>
          <w:lang w:val="en-US" w:eastAsia="zh-CN"/>
        </w:rPr>
        <w:t>提供的设备及配套安装施工等服务</w:t>
      </w:r>
      <w:r>
        <w:rPr>
          <w:rFonts w:hint="eastAsia" w:ascii="仿宋_GB2312" w:hAnsi="仿宋_GB2312" w:eastAsia="仿宋_GB2312" w:cs="仿宋_GB2312"/>
          <w:sz w:val="28"/>
          <w:szCs w:val="28"/>
        </w:rPr>
        <w:t>不符合法律法规规定或合同约定的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甲方有权要求乙方按照合同要求更换设备、系统或返工，因此造成当批次设备延期交付的，每延期一天，乙方应向甲方支付当批次</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金额的千分之三作为违约赔偿金。若更换后仍不符合法律法规规定或合同约定的，甲方有权解除合同，并要求乙方向甲方支付</w:t>
      </w:r>
      <w:r>
        <w:rPr>
          <w:rFonts w:hint="eastAsia" w:ascii="仿宋_GB2312" w:hAnsi="仿宋_GB2312" w:eastAsia="仿宋_GB2312" w:cs="仿宋_GB2312"/>
          <w:sz w:val="28"/>
          <w:szCs w:val="28"/>
          <w:lang w:val="en-US" w:eastAsia="zh-CN"/>
        </w:rPr>
        <w:t>设备总价款10%的违约金</w:t>
      </w:r>
      <w:r>
        <w:rPr>
          <w:rFonts w:hint="eastAsia" w:ascii="仿宋_GB2312" w:hAnsi="仿宋_GB2312" w:eastAsia="仿宋_GB2312" w:cs="仿宋_GB2312"/>
          <w:sz w:val="28"/>
          <w:szCs w:val="28"/>
        </w:rPr>
        <w:t>，如造成其他损失，应另行支付赔偿金。</w:t>
      </w:r>
    </w:p>
    <w:p w14:paraId="4448D699">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一方不履行合同义务或者履行义务不符合合同约定的，即为违约。因违约给另一方造成损失的，应赔偿对方造成的经济损失。违约方还需承担守约方如下损失，包括但不限于中介费、公证费、评估费、鉴定费、律师费、差旅费等费用。</w:t>
      </w:r>
    </w:p>
    <w:p w14:paraId="45A5935C">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乙方无法在合同规定时间内完成与甲方停车管理平台的对接</w:t>
      </w:r>
      <w:r>
        <w:rPr>
          <w:rFonts w:hint="eastAsia" w:ascii="仿宋_GB2312" w:hAnsi="仿宋_GB2312" w:eastAsia="仿宋_GB2312" w:cs="仿宋_GB2312"/>
          <w:sz w:val="28"/>
          <w:szCs w:val="28"/>
        </w:rPr>
        <w:t>，视为乙方违约，甲方有权解除合同，并要求乙方退还全部</w:t>
      </w:r>
      <w:r>
        <w:rPr>
          <w:rFonts w:hint="eastAsia" w:ascii="仿宋_GB2312" w:hAnsi="仿宋_GB2312" w:eastAsia="仿宋_GB2312" w:cs="仿宋_GB2312"/>
          <w:sz w:val="28"/>
          <w:szCs w:val="28"/>
          <w:lang w:val="en-US" w:eastAsia="zh-CN"/>
        </w:rPr>
        <w:t>服务费</w:t>
      </w:r>
      <w:r>
        <w:rPr>
          <w:rFonts w:hint="eastAsia" w:ascii="仿宋_GB2312" w:hAnsi="仿宋_GB2312" w:eastAsia="仿宋_GB2312" w:cs="仿宋_GB2312"/>
          <w:sz w:val="28"/>
          <w:szCs w:val="28"/>
        </w:rPr>
        <w:t>并向甲方支付</w:t>
      </w:r>
      <w:r>
        <w:rPr>
          <w:rFonts w:hint="eastAsia" w:ascii="仿宋_GB2312" w:hAnsi="仿宋_GB2312" w:eastAsia="仿宋_GB2312" w:cs="仿宋_GB2312"/>
          <w:sz w:val="28"/>
          <w:szCs w:val="28"/>
          <w:lang w:val="en-US" w:eastAsia="zh-CN"/>
        </w:rPr>
        <w:t>设备总价款10%的违约金</w:t>
      </w:r>
      <w:r>
        <w:rPr>
          <w:rFonts w:hint="eastAsia" w:ascii="仿宋_GB2312" w:hAnsi="仿宋_GB2312" w:eastAsia="仿宋_GB2312" w:cs="仿宋_GB2312"/>
          <w:sz w:val="28"/>
          <w:szCs w:val="28"/>
        </w:rPr>
        <w:t>，如造成其他损失，</w:t>
      </w:r>
      <w:r>
        <w:rPr>
          <w:rFonts w:hint="eastAsia" w:ascii="仿宋_GB2312" w:hAnsi="仿宋_GB2312" w:eastAsia="仿宋_GB2312" w:cs="仿宋_GB2312"/>
          <w:sz w:val="28"/>
          <w:szCs w:val="28"/>
          <w:lang w:val="en-US" w:eastAsia="zh-CN"/>
        </w:rPr>
        <w:t>乙方须</w:t>
      </w:r>
      <w:r>
        <w:rPr>
          <w:rFonts w:hint="eastAsia" w:ascii="仿宋_GB2312" w:hAnsi="仿宋_GB2312" w:eastAsia="仿宋_GB2312" w:cs="仿宋_GB2312"/>
          <w:sz w:val="28"/>
          <w:szCs w:val="28"/>
        </w:rPr>
        <w:t>另行支付赔偿金。</w:t>
      </w:r>
    </w:p>
    <w:p w14:paraId="1951B793">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合作</w:t>
      </w:r>
      <w:r>
        <w:rPr>
          <w:rFonts w:hint="eastAsia" w:ascii="仿宋_GB2312" w:hAnsi="仿宋_GB2312" w:eastAsia="仿宋_GB2312" w:cs="仿宋_GB2312"/>
          <w:sz w:val="28"/>
          <w:szCs w:val="28"/>
        </w:rPr>
        <w:t>期间，设备或系统发生故障，乙方未按照合同约定时间发起响应或未按照合同约定时间到场维修或未按照合同约定时间内修复的，在甲方催告后3天内仍然未恢复使用，每延期一日，需向甲方支付</w:t>
      </w:r>
      <w:r>
        <w:rPr>
          <w:rFonts w:hint="eastAsia" w:ascii="仿宋_GB2312" w:hAnsi="仿宋_GB2312" w:eastAsia="仿宋_GB2312" w:cs="仿宋_GB2312"/>
          <w:sz w:val="28"/>
          <w:szCs w:val="28"/>
          <w:lang w:val="en-US" w:eastAsia="zh-CN"/>
        </w:rPr>
        <w:t>该季度运营提升服务费金额</w:t>
      </w:r>
      <w:r>
        <w:rPr>
          <w:rFonts w:hint="eastAsia" w:ascii="仿宋_GB2312" w:hAnsi="仿宋_GB2312" w:eastAsia="仿宋_GB2312" w:cs="仿宋_GB2312"/>
          <w:sz w:val="28"/>
          <w:szCs w:val="28"/>
        </w:rPr>
        <w:t>千分之五的违约金。</w:t>
      </w:r>
      <w:r>
        <w:rPr>
          <w:rFonts w:hint="eastAsia" w:ascii="仿宋_GB2312" w:hAnsi="仿宋_GB2312" w:eastAsia="仿宋_GB2312" w:cs="仿宋_GB2312"/>
          <w:sz w:val="28"/>
          <w:szCs w:val="28"/>
          <w:lang w:val="en-US" w:eastAsia="zh-CN"/>
        </w:rPr>
        <w:t>超过30日后仍无法解决的，甲方有权解除合同，</w:t>
      </w:r>
      <w:r>
        <w:rPr>
          <w:rFonts w:hint="eastAsia" w:ascii="仿宋_GB2312" w:hAnsi="仿宋_GB2312" w:eastAsia="仿宋_GB2312" w:cs="仿宋_GB2312"/>
          <w:sz w:val="28"/>
          <w:szCs w:val="28"/>
        </w:rPr>
        <w:t>并要求乙方退还全部</w:t>
      </w:r>
      <w:r>
        <w:rPr>
          <w:rFonts w:hint="eastAsia" w:ascii="仿宋_GB2312" w:hAnsi="仿宋_GB2312" w:eastAsia="仿宋_GB2312" w:cs="仿宋_GB2312"/>
          <w:sz w:val="28"/>
          <w:szCs w:val="28"/>
          <w:lang w:val="en-US" w:eastAsia="zh-CN"/>
        </w:rPr>
        <w:t>服务费</w:t>
      </w:r>
      <w:r>
        <w:rPr>
          <w:rFonts w:hint="eastAsia" w:ascii="仿宋_GB2312" w:hAnsi="仿宋_GB2312" w:eastAsia="仿宋_GB2312" w:cs="仿宋_GB2312"/>
          <w:sz w:val="28"/>
          <w:szCs w:val="28"/>
        </w:rPr>
        <w:t>并向甲方支付</w:t>
      </w:r>
      <w:r>
        <w:rPr>
          <w:rFonts w:hint="eastAsia" w:ascii="仿宋_GB2312" w:hAnsi="仿宋_GB2312" w:eastAsia="仿宋_GB2312" w:cs="仿宋_GB2312"/>
          <w:sz w:val="28"/>
          <w:szCs w:val="28"/>
          <w:lang w:val="en-US" w:eastAsia="zh-CN"/>
        </w:rPr>
        <w:t>设备总价款10%的违约金</w:t>
      </w:r>
      <w:r>
        <w:rPr>
          <w:rFonts w:hint="eastAsia" w:ascii="仿宋_GB2312" w:hAnsi="仿宋_GB2312" w:eastAsia="仿宋_GB2312" w:cs="仿宋_GB2312"/>
          <w:sz w:val="28"/>
          <w:szCs w:val="28"/>
        </w:rPr>
        <w:t>，如造成其他损失，</w:t>
      </w:r>
      <w:r>
        <w:rPr>
          <w:rFonts w:hint="eastAsia" w:ascii="仿宋_GB2312" w:hAnsi="仿宋_GB2312" w:eastAsia="仿宋_GB2312" w:cs="仿宋_GB2312"/>
          <w:sz w:val="28"/>
          <w:szCs w:val="28"/>
          <w:lang w:val="en-US" w:eastAsia="zh-CN"/>
        </w:rPr>
        <w:t>乙方须</w:t>
      </w:r>
      <w:r>
        <w:rPr>
          <w:rFonts w:hint="eastAsia" w:ascii="仿宋_GB2312" w:hAnsi="仿宋_GB2312" w:eastAsia="仿宋_GB2312" w:cs="仿宋_GB2312"/>
          <w:sz w:val="28"/>
          <w:szCs w:val="28"/>
        </w:rPr>
        <w:t>另行支付赔偿金。</w:t>
      </w:r>
    </w:p>
    <w:p w14:paraId="03E53C2F">
      <w:pPr>
        <w:keepNext w:val="0"/>
        <w:keepLines w:val="0"/>
        <w:pageBreakBefore w:val="0"/>
        <w:widowControl/>
        <w:numPr>
          <w:ilvl w:val="0"/>
          <w:numId w:val="19"/>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设备验收后，使用期间发生质量问题，经乙方维修后仍无法正常使用的，</w:t>
      </w:r>
      <w:r>
        <w:rPr>
          <w:rFonts w:hint="eastAsia" w:ascii="仿宋_GB2312" w:hAnsi="仿宋_GB2312" w:eastAsia="仿宋_GB2312" w:cs="仿宋_GB2312"/>
          <w:sz w:val="28"/>
          <w:szCs w:val="28"/>
        </w:rPr>
        <w:t>甲方有权要求</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换货</w:t>
      </w:r>
      <w:r>
        <w:rPr>
          <w:rFonts w:hint="eastAsia" w:ascii="仿宋_GB2312" w:hAnsi="仿宋_GB2312" w:eastAsia="仿宋_GB2312" w:cs="仿宋_GB2312"/>
          <w:sz w:val="28"/>
          <w:szCs w:val="28"/>
          <w:lang w:val="en-US" w:eastAsia="zh-CN"/>
        </w:rPr>
        <w:t>直至设备能够正常运营</w:t>
      </w:r>
      <w:r>
        <w:rPr>
          <w:rFonts w:hint="eastAsia" w:ascii="仿宋_GB2312" w:hAnsi="仿宋_GB2312" w:eastAsia="仿宋_GB2312" w:cs="仿宋_GB2312"/>
          <w:sz w:val="28"/>
          <w:szCs w:val="28"/>
          <w:lang w:eastAsia="zh-CN"/>
        </w:rPr>
        <w:t>。</w:t>
      </w:r>
    </w:p>
    <w:p w14:paraId="43F474C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lang w:val="en-US" w:eastAsia="zh-CN"/>
        </w:rPr>
        <w:t>知识产权</w:t>
      </w:r>
    </w:p>
    <w:p w14:paraId="598FC841">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本合同生效时已经存在并为各方合法拥有或使用的所有技术或资料、信息的知识产权和所有权，仍应属于其各自的原权利人所有或享有，此合同并不赋予任何一方对对方的任何知识产权上的权利，但仅为本合同之目的，权利方在合作期间授予对方相应的使用权，使用方不得用于本合同之外的其他任何用途。</w:t>
      </w:r>
    </w:p>
    <w:p w14:paraId="67917A51">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承诺，本合同项目中任一方使用的任何软件及技术，以及双方实施的任何行为，均不得侵犯对方的知识产权或其他权利，亦不得侵犯任何第三方的知识产权或其他权利。如果因一方的侵权行为给另一方带来任何经济损失的，侵权方承担全部知识产权侵权赔偿责任。</w:t>
      </w:r>
    </w:p>
    <w:p w14:paraId="62133F69">
      <w:pPr>
        <w:keepNext w:val="0"/>
        <w:keepLines w:val="0"/>
        <w:pageBreakBefore w:val="0"/>
        <w:widowControl/>
        <w:numPr>
          <w:ilvl w:val="0"/>
          <w:numId w:val="20"/>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甲方承诺，不对乙方在合作项目中提供的任何软件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包括但不限于程序、源代码、技术文档及其他保密资料等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进行反向工程或破解。乙方在提供前已合法取得知识产权的，此等提供均不代表乙方对知识产权的放弃或授权等。</w:t>
      </w:r>
    </w:p>
    <w:p w14:paraId="4A8F288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lang w:val="en-US" w:eastAsia="zh-CN"/>
        </w:rPr>
        <w:t>不可抗力</w:t>
      </w:r>
    </w:p>
    <w:p w14:paraId="2794B4FA">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如因不可抗力事件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如自然灾害、战争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政策变动</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影响本合同的执行时，可相应延长合同履行期限，这一期限应相当于不可抗力事件所影响的时间。可根据情况全部或部分免除受不可抗力</w:t>
      </w:r>
      <w:r>
        <w:rPr>
          <w:rFonts w:hint="eastAsia" w:ascii="仿宋_GB2312" w:hAnsi="仿宋_GB2312" w:eastAsia="仿宋_GB2312" w:cs="仿宋_GB2312"/>
          <w:sz w:val="28"/>
          <w:szCs w:val="28"/>
          <w:lang w:val="en-US" w:eastAsia="zh-CN"/>
        </w:rPr>
        <w:t>受</w:t>
      </w:r>
      <w:r>
        <w:rPr>
          <w:rFonts w:hint="eastAsia" w:ascii="仿宋_GB2312" w:hAnsi="仿宋_GB2312" w:eastAsia="仿宋_GB2312" w:cs="仿宋_GB2312"/>
          <w:sz w:val="28"/>
          <w:szCs w:val="28"/>
        </w:rPr>
        <w:t>影响方的责任。</w:t>
      </w:r>
    </w:p>
    <w:p w14:paraId="13AA4FE4">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受不可抗力事件影响方应尽快将所发生的不可抗力事件以书面形式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传真、电报、邮箱等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通知合同另一方，并在5个工作日内将有关部门出具的证明文件寄交或送达合同另一方确认。</w:t>
      </w:r>
    </w:p>
    <w:p w14:paraId="61587B16">
      <w:pPr>
        <w:keepNext w:val="0"/>
        <w:keepLines w:val="0"/>
        <w:pageBreakBefore w:val="0"/>
        <w:widowControl/>
        <w:numPr>
          <w:ilvl w:val="0"/>
          <w:numId w:val="21"/>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当不可抗力事件停止或消除后，受该事件影响方应尽快以书面形式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传真、电报、邮箱等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通知合同另一方。如不可抗力事件的影响连续</w:t>
      </w:r>
      <w:r>
        <w:rPr>
          <w:rFonts w:hint="eastAsia" w:ascii="仿宋_GB2312" w:hAnsi="仿宋_GB2312" w:eastAsia="仿宋_GB2312" w:cs="仿宋_GB2312"/>
          <w:sz w:val="28"/>
          <w:szCs w:val="28"/>
          <w:lang w:eastAsia="zh-CN"/>
        </w:rPr>
        <w:t>超过30天</w:t>
      </w:r>
      <w:r>
        <w:rPr>
          <w:rFonts w:hint="eastAsia" w:ascii="仿宋_GB2312" w:hAnsi="仿宋_GB2312" w:eastAsia="仿宋_GB2312" w:cs="仿宋_GB2312"/>
          <w:sz w:val="28"/>
          <w:szCs w:val="28"/>
        </w:rPr>
        <w:t>，双方应通过友好协商解决本合同的继续履行问题。</w:t>
      </w:r>
    </w:p>
    <w:p w14:paraId="53A148B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Chars="0"/>
        <w:jc w:val="both"/>
        <w:textAlignment w:val="baseline"/>
        <w:outlineLvl w:val="0"/>
        <w:rPr>
          <w:rFonts w:hint="eastAsia" w:ascii="仿宋_GB2312" w:hAnsi="仿宋_GB2312" w:eastAsia="仿宋_GB2312" w:cs="仿宋_GB2312"/>
          <w:b/>
          <w:bCs/>
          <w:color w:val="auto"/>
          <w:spacing w:val="5"/>
          <w:sz w:val="28"/>
          <w:szCs w:val="28"/>
          <w:highlight w:val="none"/>
          <w:lang w:val="en-US" w:eastAsia="zh-CN"/>
        </w:rPr>
      </w:pPr>
      <w:r>
        <w:rPr>
          <w:rFonts w:hint="eastAsia" w:ascii="仿宋_GB2312" w:hAnsi="仿宋_GB2312" w:eastAsia="仿宋_GB2312" w:cs="仿宋_GB2312"/>
          <w:b/>
          <w:bCs/>
          <w:color w:val="auto"/>
          <w:spacing w:val="5"/>
          <w:sz w:val="28"/>
          <w:szCs w:val="28"/>
          <w:highlight w:val="none"/>
          <w:lang w:val="en-US" w:eastAsia="zh-CN"/>
        </w:rPr>
        <w:t>其他</w:t>
      </w:r>
    </w:p>
    <w:p w14:paraId="5D1932B4">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本合同适用中华人民共和国相关</w:t>
      </w:r>
      <w:r>
        <w:rPr>
          <w:rFonts w:hint="eastAsia" w:ascii="仿宋_GB2312" w:hAnsi="仿宋_GB2312" w:eastAsia="仿宋_GB2312" w:cs="仿宋_GB2312"/>
          <w:sz w:val="28"/>
          <w:szCs w:val="28"/>
          <w:lang w:eastAsia="zh-CN"/>
        </w:rPr>
        <w:t>法律法规</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履行中发生纠纷双方应协商解决，协商不成，</w:t>
      </w:r>
      <w:r>
        <w:rPr>
          <w:rFonts w:hint="eastAsia" w:ascii="仿宋_GB2312" w:hAnsi="仿宋_GB2312" w:eastAsia="仿宋_GB2312" w:cs="仿宋_GB2312"/>
          <w:spacing w:val="0"/>
          <w:sz w:val="28"/>
          <w:szCs w:val="28"/>
          <w:lang w:val="en-US" w:eastAsia="zh-CN"/>
        </w:rPr>
        <w:t>任何一方可向甲方所在地有管辖权的人民法院提起诉讼解决。</w:t>
      </w:r>
    </w:p>
    <w:p w14:paraId="77A8913D">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合同履行期间，如因故不能履行或需要修改，应另行协商后签订补充协议解决，补充协议与本合同具有同等法律效力。</w:t>
      </w:r>
    </w:p>
    <w:p w14:paraId="2F5D36EB">
      <w:pPr>
        <w:keepNext w:val="0"/>
        <w:keepLines w:val="0"/>
        <w:pageBreakBefore w:val="0"/>
        <w:widowControl/>
        <w:numPr>
          <w:ilvl w:val="0"/>
          <w:numId w:val="22"/>
        </w:numPr>
        <w:kinsoku w:val="0"/>
        <w:wordWrap/>
        <w:overflowPunct/>
        <w:topLinePunct w:val="0"/>
        <w:autoSpaceDE w:val="0"/>
        <w:autoSpaceDN w:val="0"/>
        <w:bidi w:val="0"/>
        <w:adjustRightInd w:val="0"/>
        <w:snapToGrid w:val="0"/>
        <w:spacing w:line="560" w:lineRule="exact"/>
        <w:ind w:left="0" w:leftChars="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本协议一式陆份，甲方执叁份，乙方执叁份；双方加盖公章且法定代表人或授权代表签字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后生效，具有同等法律效力。</w:t>
      </w:r>
    </w:p>
    <w:p w14:paraId="2DF3D6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8"/>
          <w:szCs w:val="28"/>
        </w:rPr>
      </w:pPr>
    </w:p>
    <w:p w14:paraId="431D45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以下无正文</w:t>
      </w:r>
      <w:r>
        <w:rPr>
          <w:rFonts w:hint="eastAsia" w:ascii="仿宋_GB2312" w:hAnsi="仿宋_GB2312" w:eastAsia="仿宋_GB2312" w:cs="仿宋_GB2312"/>
          <w:sz w:val="28"/>
          <w:szCs w:val="28"/>
          <w:lang w:eastAsia="zh-CN"/>
        </w:rPr>
        <w:t>）</w:t>
      </w:r>
    </w:p>
    <w:p w14:paraId="3DD254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09F824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rPr>
      </w:pPr>
      <w:r>
        <w:rPr>
          <w:rFonts w:hint="eastAsia" w:ascii="仿宋_GB2312" w:hAnsi="仿宋_GB2312" w:eastAsia="仿宋_GB2312" w:cs="仿宋_GB2312"/>
          <w:sz w:val="28"/>
          <w:szCs w:val="28"/>
        </w:rPr>
        <w:t>以下为路内停车运营合作合同</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合同编号：</w:t>
      </w:r>
      <w:r>
        <w:rPr>
          <w:rFonts w:hint="eastAsia" w:ascii="仿宋_GB2312" w:hAnsi="仿宋_GB2312" w:eastAsia="仿宋_GB2312" w:cs="仿宋_GB2312"/>
          <w:sz w:val="28"/>
          <w:szCs w:val="28"/>
          <w:lang w:val="en-US" w:eastAsia="zh-CN"/>
        </w:rPr>
        <w:t xml:space="preserve">                 ）签署</w:t>
      </w:r>
      <w:r>
        <w:rPr>
          <w:rFonts w:hint="eastAsia" w:ascii="仿宋_GB2312" w:hAnsi="仿宋_GB2312" w:eastAsia="仿宋_GB2312" w:cs="仿宋_GB2312"/>
          <w:sz w:val="28"/>
          <w:szCs w:val="28"/>
        </w:rPr>
        <w:t>页。</w:t>
      </w:r>
    </w:p>
    <w:p w14:paraId="25C88449">
      <w:pPr>
        <w:spacing w:line="194" w:lineRule="auto"/>
        <w:rPr>
          <w:rFonts w:hint="eastAsia" w:ascii="仿宋_GB2312" w:hAnsi="仿宋_GB2312" w:eastAsia="仿宋_GB2312" w:cs="仿宋_GB2312"/>
          <w:sz w:val="27"/>
          <w:szCs w:val="27"/>
        </w:rPr>
      </w:pPr>
    </w:p>
    <w:tbl>
      <w:tblPr>
        <w:tblStyle w:val="8"/>
        <w:tblpPr w:leftFromText="180" w:rightFromText="180" w:vertAnchor="text" w:horzAnchor="page" w:tblpX="2013" w:tblpY="23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5EB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4" w:hRule="atLeast"/>
        </w:trPr>
        <w:tc>
          <w:tcPr>
            <w:tcW w:w="4530" w:type="dxa"/>
            <w:tcBorders>
              <w:tl2br w:val="nil"/>
              <w:tr2bl w:val="nil"/>
            </w:tcBorders>
            <w:vAlign w:val="top"/>
          </w:tcPr>
          <w:p w14:paraId="2BBE01D7">
            <w:pPr>
              <w:spacing w:before="88" w:line="388" w:lineRule="auto"/>
              <w:ind w:right="875"/>
              <w:jc w:val="both"/>
              <w:rPr>
                <w:rFonts w:hint="eastAsia" w:ascii="仿宋_GB2312" w:hAnsi="仿宋_GB2312" w:eastAsia="仿宋_GB2312" w:cs="仿宋_GB2312"/>
                <w:sz w:val="28"/>
                <w:szCs w:val="28"/>
              </w:rPr>
            </w:pPr>
            <w:r>
              <w:rPr>
                <w:rFonts w:hint="eastAsia" w:ascii="仿宋_GB2312" w:hAnsi="仿宋_GB2312" w:eastAsia="仿宋_GB2312" w:cs="仿宋_GB2312"/>
                <w:spacing w:val="21"/>
                <w:position w:val="1"/>
                <w:sz w:val="28"/>
                <w:szCs w:val="28"/>
              </w:rPr>
              <w:t>甲方</w:t>
            </w:r>
            <w:r>
              <w:rPr>
                <w:rFonts w:hint="eastAsia" w:ascii="仿宋_GB2312" w:hAnsi="仿宋_GB2312" w:eastAsia="仿宋_GB2312" w:cs="仿宋_GB2312"/>
                <w:spacing w:val="21"/>
                <w:position w:val="1"/>
                <w:sz w:val="28"/>
                <w:szCs w:val="28"/>
                <w:lang w:eastAsia="zh-CN"/>
              </w:rPr>
              <w:t>（</w:t>
            </w:r>
            <w:r>
              <w:rPr>
                <w:rFonts w:hint="eastAsia" w:ascii="仿宋_GB2312" w:hAnsi="仿宋_GB2312" w:eastAsia="仿宋_GB2312" w:cs="仿宋_GB2312"/>
                <w:spacing w:val="21"/>
                <w:position w:val="1"/>
                <w:sz w:val="28"/>
                <w:szCs w:val="28"/>
              </w:rPr>
              <w:t>公章</w:t>
            </w:r>
            <w:r>
              <w:rPr>
                <w:rFonts w:hint="eastAsia" w:ascii="仿宋_GB2312" w:hAnsi="仿宋_GB2312" w:eastAsia="仿宋_GB2312" w:cs="仿宋_GB2312"/>
                <w:spacing w:val="21"/>
                <w:position w:val="1"/>
                <w:sz w:val="28"/>
                <w:szCs w:val="28"/>
                <w:lang w:eastAsia="zh-CN"/>
              </w:rPr>
              <w:t>）</w:t>
            </w:r>
            <w:r>
              <w:rPr>
                <w:rFonts w:hint="eastAsia" w:ascii="仿宋_GB2312" w:hAnsi="仿宋_GB2312" w:eastAsia="仿宋_GB2312" w:cs="仿宋_GB2312"/>
                <w:spacing w:val="-61"/>
                <w:position w:val="1"/>
                <w:sz w:val="28"/>
                <w:szCs w:val="28"/>
                <w:lang w:eastAsia="zh-CN"/>
              </w:rPr>
              <w:t>：</w:t>
            </w:r>
            <w:r>
              <w:rPr>
                <w:rFonts w:hint="eastAsia" w:ascii="仿宋_GB2312" w:hAnsi="仿宋_GB2312" w:eastAsia="仿宋_GB2312" w:cs="仿宋_GB2312"/>
                <w:spacing w:val="21"/>
                <w:position w:val="-1"/>
                <w:sz w:val="28"/>
                <w:szCs w:val="28"/>
              </w:rPr>
              <w:t>西安曲江智慧停</w:t>
            </w:r>
            <w:r>
              <w:rPr>
                <w:rFonts w:hint="eastAsia" w:ascii="仿宋_GB2312" w:hAnsi="仿宋_GB2312" w:eastAsia="仿宋_GB2312" w:cs="仿宋_GB2312"/>
                <w:spacing w:val="-3"/>
                <w:sz w:val="28"/>
                <w:szCs w:val="28"/>
              </w:rPr>
              <w:t>车有限公司</w:t>
            </w:r>
          </w:p>
          <w:p w14:paraId="61981A5A">
            <w:pPr>
              <w:pStyle w:val="3"/>
              <w:jc w:val="both"/>
              <w:rPr>
                <w:rFonts w:hint="eastAsia" w:ascii="仿宋_GB2312" w:hAnsi="仿宋_GB2312" w:eastAsia="仿宋_GB2312" w:cs="仿宋_GB2312"/>
                <w:sz w:val="28"/>
                <w:szCs w:val="28"/>
                <w:vertAlign w:val="baseline"/>
              </w:rPr>
            </w:pPr>
          </w:p>
          <w:p w14:paraId="6A2EEF57">
            <w:pPr>
              <w:rPr>
                <w:rFonts w:hint="eastAsia" w:eastAsia="仿宋_GB2312"/>
                <w:lang w:eastAsia="zh-CN"/>
              </w:rPr>
            </w:pPr>
          </w:p>
          <w:p w14:paraId="63D4D33B">
            <w:pPr>
              <w:rPr>
                <w:rFonts w:hint="eastAsia" w:eastAsia="仿宋_GB2312"/>
                <w:lang w:eastAsia="zh-CN"/>
              </w:rPr>
            </w:pPr>
          </w:p>
          <w:p w14:paraId="231366F4">
            <w:pPr>
              <w:rPr>
                <w:rFonts w:hint="eastAsia" w:eastAsia="仿宋_GB2312"/>
                <w:lang w:eastAsia="zh-CN"/>
              </w:rPr>
            </w:pPr>
          </w:p>
          <w:p w14:paraId="03ED6B70">
            <w:pPr>
              <w:rPr>
                <w:rFonts w:hint="eastAsia" w:eastAsia="仿宋_GB2312"/>
                <w:lang w:eastAsia="zh-CN"/>
              </w:rPr>
            </w:pPr>
          </w:p>
          <w:p w14:paraId="153A8D3B">
            <w:pPr>
              <w:rPr>
                <w:rFonts w:hint="eastAsia" w:eastAsia="仿宋_GB2312"/>
                <w:lang w:eastAsia="zh-CN"/>
              </w:rPr>
            </w:pPr>
          </w:p>
        </w:tc>
        <w:tc>
          <w:tcPr>
            <w:tcW w:w="4529" w:type="dxa"/>
            <w:tcBorders>
              <w:tl2br w:val="nil"/>
              <w:tr2bl w:val="nil"/>
            </w:tcBorders>
            <w:vAlign w:val="top"/>
          </w:tcPr>
          <w:p w14:paraId="43BC82B2">
            <w:pPr>
              <w:pStyle w:val="3"/>
              <w:jc w:val="both"/>
              <w:rPr>
                <w:rFonts w:hint="eastAsia" w:ascii="仿宋_GB2312" w:hAnsi="仿宋_GB2312" w:eastAsia="仿宋_GB2312" w:cs="仿宋_GB2312"/>
                <w:sz w:val="28"/>
                <w:szCs w:val="28"/>
                <w:vertAlign w:val="baseline"/>
              </w:rPr>
            </w:pPr>
            <w:r>
              <w:rPr>
                <w:rFonts w:hint="eastAsia" w:ascii="仿宋_GB2312" w:hAnsi="仿宋_GB2312" w:eastAsia="仿宋_GB2312" w:cs="仿宋_GB2312"/>
                <w:spacing w:val="21"/>
                <w:position w:val="1"/>
                <w:sz w:val="28"/>
                <w:szCs w:val="28"/>
                <w:lang w:val="en-US" w:eastAsia="zh-CN"/>
              </w:rPr>
              <w:t>乙</w:t>
            </w:r>
            <w:r>
              <w:rPr>
                <w:rFonts w:hint="eastAsia" w:ascii="仿宋_GB2312" w:hAnsi="仿宋_GB2312" w:eastAsia="仿宋_GB2312" w:cs="仿宋_GB2312"/>
                <w:spacing w:val="21"/>
                <w:position w:val="1"/>
                <w:sz w:val="28"/>
                <w:szCs w:val="28"/>
              </w:rPr>
              <w:t>方</w:t>
            </w:r>
            <w:r>
              <w:rPr>
                <w:rFonts w:hint="eastAsia" w:ascii="仿宋_GB2312" w:hAnsi="仿宋_GB2312" w:eastAsia="仿宋_GB2312" w:cs="仿宋_GB2312"/>
                <w:spacing w:val="21"/>
                <w:position w:val="1"/>
                <w:sz w:val="28"/>
                <w:szCs w:val="28"/>
                <w:lang w:eastAsia="zh-CN"/>
              </w:rPr>
              <w:t>（</w:t>
            </w:r>
            <w:r>
              <w:rPr>
                <w:rFonts w:hint="eastAsia" w:ascii="仿宋_GB2312" w:hAnsi="仿宋_GB2312" w:eastAsia="仿宋_GB2312" w:cs="仿宋_GB2312"/>
                <w:spacing w:val="21"/>
                <w:position w:val="1"/>
                <w:sz w:val="28"/>
                <w:szCs w:val="28"/>
              </w:rPr>
              <w:t>公章</w:t>
            </w:r>
            <w:r>
              <w:rPr>
                <w:rFonts w:hint="eastAsia" w:ascii="仿宋_GB2312" w:hAnsi="仿宋_GB2312" w:eastAsia="仿宋_GB2312" w:cs="仿宋_GB2312"/>
                <w:spacing w:val="21"/>
                <w:position w:val="1"/>
                <w:sz w:val="28"/>
                <w:szCs w:val="28"/>
                <w:lang w:eastAsia="zh-CN"/>
              </w:rPr>
              <w:t>）</w:t>
            </w:r>
            <w:r>
              <w:rPr>
                <w:rFonts w:hint="eastAsia" w:ascii="仿宋_GB2312" w:hAnsi="仿宋_GB2312" w:eastAsia="仿宋_GB2312" w:cs="仿宋_GB2312"/>
                <w:spacing w:val="21"/>
                <w:position w:val="-1"/>
                <w:sz w:val="28"/>
                <w:szCs w:val="28"/>
              </w:rPr>
              <w:t>:</w:t>
            </w:r>
          </w:p>
        </w:tc>
      </w:tr>
      <w:tr w14:paraId="5249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4530" w:type="dxa"/>
            <w:tcBorders>
              <w:tl2br w:val="nil"/>
              <w:tr2bl w:val="nil"/>
            </w:tcBorders>
            <w:vAlign w:val="top"/>
          </w:tcPr>
          <w:p w14:paraId="5F9D358F">
            <w:pPr>
              <w:spacing w:before="88" w:line="411" w:lineRule="auto"/>
              <w:ind w:right="877"/>
              <w:jc w:val="both"/>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法定代表人或授权代表</w:t>
            </w: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pacing w:val="8"/>
                <w:sz w:val="28"/>
                <w:szCs w:val="28"/>
              </w:rPr>
              <w:t>签字或</w:t>
            </w:r>
            <w:r>
              <w:rPr>
                <w:rFonts w:hint="eastAsia" w:ascii="仿宋_GB2312" w:hAnsi="仿宋_GB2312" w:eastAsia="仿宋_GB2312" w:cs="仿宋_GB2312"/>
                <w:spacing w:val="33"/>
                <w:sz w:val="28"/>
                <w:szCs w:val="28"/>
              </w:rPr>
              <w:t>盖章</w:t>
            </w:r>
            <w:r>
              <w:rPr>
                <w:rFonts w:hint="eastAsia" w:ascii="仿宋_GB2312" w:hAnsi="仿宋_GB2312" w:eastAsia="仿宋_GB2312" w:cs="仿宋_GB2312"/>
                <w:spacing w:val="33"/>
                <w:sz w:val="28"/>
                <w:szCs w:val="28"/>
                <w:lang w:eastAsia="zh-CN"/>
              </w:rPr>
              <w:t>）：</w:t>
            </w:r>
          </w:p>
          <w:p w14:paraId="60875480">
            <w:pPr>
              <w:pStyle w:val="3"/>
              <w:jc w:val="both"/>
              <w:rPr>
                <w:rFonts w:hint="eastAsia" w:ascii="仿宋_GB2312" w:hAnsi="仿宋_GB2312" w:eastAsia="仿宋_GB2312" w:cs="仿宋_GB2312"/>
                <w:sz w:val="28"/>
                <w:szCs w:val="28"/>
                <w:vertAlign w:val="baseline"/>
              </w:rPr>
            </w:pPr>
          </w:p>
        </w:tc>
        <w:tc>
          <w:tcPr>
            <w:tcW w:w="4529" w:type="dxa"/>
            <w:tcBorders>
              <w:tl2br w:val="nil"/>
              <w:tr2bl w:val="nil"/>
            </w:tcBorders>
            <w:vAlign w:val="top"/>
          </w:tcPr>
          <w:p w14:paraId="14C4C90B">
            <w:pPr>
              <w:spacing w:before="88" w:line="411" w:lineRule="auto"/>
              <w:ind w:right="877"/>
              <w:jc w:val="both"/>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法定代表人或授权代表</w:t>
            </w:r>
            <w:r>
              <w:rPr>
                <w:rFonts w:hint="eastAsia" w:ascii="仿宋_GB2312" w:hAnsi="仿宋_GB2312" w:eastAsia="仿宋_GB2312" w:cs="仿宋_GB2312"/>
                <w:spacing w:val="8"/>
                <w:sz w:val="28"/>
                <w:szCs w:val="28"/>
                <w:lang w:eastAsia="zh-CN"/>
              </w:rPr>
              <w:t>（</w:t>
            </w:r>
            <w:r>
              <w:rPr>
                <w:rFonts w:hint="eastAsia" w:ascii="仿宋_GB2312" w:hAnsi="仿宋_GB2312" w:eastAsia="仿宋_GB2312" w:cs="仿宋_GB2312"/>
                <w:spacing w:val="8"/>
                <w:sz w:val="28"/>
                <w:szCs w:val="28"/>
              </w:rPr>
              <w:t>签字或</w:t>
            </w:r>
            <w:r>
              <w:rPr>
                <w:rFonts w:hint="eastAsia" w:ascii="仿宋_GB2312" w:hAnsi="仿宋_GB2312" w:eastAsia="仿宋_GB2312" w:cs="仿宋_GB2312"/>
                <w:spacing w:val="33"/>
                <w:sz w:val="28"/>
                <w:szCs w:val="28"/>
              </w:rPr>
              <w:t>盖章</w:t>
            </w:r>
            <w:r>
              <w:rPr>
                <w:rFonts w:hint="eastAsia" w:ascii="仿宋_GB2312" w:hAnsi="仿宋_GB2312" w:eastAsia="仿宋_GB2312" w:cs="仿宋_GB2312"/>
                <w:spacing w:val="33"/>
                <w:sz w:val="28"/>
                <w:szCs w:val="28"/>
                <w:lang w:eastAsia="zh-CN"/>
              </w:rPr>
              <w:t>）：</w:t>
            </w:r>
          </w:p>
          <w:p w14:paraId="4F76D55B">
            <w:pPr>
              <w:pStyle w:val="3"/>
              <w:jc w:val="both"/>
              <w:rPr>
                <w:rFonts w:hint="eastAsia" w:ascii="仿宋_GB2312" w:hAnsi="仿宋_GB2312" w:eastAsia="仿宋_GB2312" w:cs="仿宋_GB2312"/>
                <w:sz w:val="28"/>
                <w:szCs w:val="28"/>
                <w:vertAlign w:val="baseline"/>
              </w:rPr>
            </w:pPr>
          </w:p>
        </w:tc>
      </w:tr>
      <w:tr w14:paraId="3960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530" w:type="dxa"/>
            <w:tcBorders>
              <w:tl2br w:val="nil"/>
              <w:tr2bl w:val="nil"/>
            </w:tcBorders>
            <w:vAlign w:val="top"/>
          </w:tcPr>
          <w:p w14:paraId="4BFEB74F">
            <w:pPr>
              <w:pStyle w:val="3"/>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日期：   年  月  日</w:t>
            </w:r>
          </w:p>
        </w:tc>
        <w:tc>
          <w:tcPr>
            <w:tcW w:w="4529" w:type="dxa"/>
            <w:tcBorders>
              <w:tl2br w:val="nil"/>
              <w:tr2bl w:val="nil"/>
            </w:tcBorders>
            <w:vAlign w:val="top"/>
          </w:tcPr>
          <w:p w14:paraId="002ABE32">
            <w:pPr>
              <w:pStyle w:val="3"/>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日期：   年  月  日</w:t>
            </w:r>
          </w:p>
        </w:tc>
      </w:tr>
    </w:tbl>
    <w:p w14:paraId="3D9E7640">
      <w:pPr>
        <w:rPr>
          <w:rFonts w:hint="eastAsia" w:ascii="仿宋_GB2312" w:hAnsi="仿宋_GB2312" w:eastAsia="仿宋_GB2312" w:cs="仿宋_GB231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6975EF3">
      <w:pPr>
        <w:pStyle w:val="3"/>
        <w:rPr>
          <w:rFonts w:hint="eastAsia" w:ascii="仿宋_GB2312" w:hAnsi="仿宋_GB2312" w:eastAsia="仿宋_GB2312" w:cs="仿宋_GB2312"/>
          <w:sz w:val="28"/>
          <w:szCs w:val="28"/>
          <w:lang w:val="en-US" w:eastAsia="zh-CN"/>
        </w:rPr>
      </w:pPr>
      <w:bookmarkStart w:id="1" w:name="OLE_LINK2"/>
      <w:r>
        <w:rPr>
          <w:rFonts w:hint="eastAsia" w:ascii="仿宋_GB2312" w:hAnsi="仿宋_GB2312" w:eastAsia="仿宋_GB2312" w:cs="仿宋_GB2312"/>
          <w:sz w:val="28"/>
          <w:szCs w:val="28"/>
          <w:lang w:val="en-US" w:eastAsia="zh-CN"/>
        </w:rPr>
        <w:t>附件一：试用期设备验收确认单</w:t>
      </w:r>
    </w:p>
    <w:p w14:paraId="0210E410">
      <w:pPr>
        <w:rPr>
          <w:rFonts w:hint="eastAsia" w:ascii="仿宋_GB2312" w:hAnsi="仿宋_GB2312" w:eastAsia="仿宋_GB2312" w:cs="仿宋_GB2312"/>
          <w:sz w:val="28"/>
          <w:szCs w:val="28"/>
          <w:lang w:val="en-US" w:eastAsia="zh-CN"/>
        </w:rPr>
      </w:pPr>
    </w:p>
    <w:p w14:paraId="43262474">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试用期设备验收确认单</w:t>
      </w:r>
    </w:p>
    <w:tbl>
      <w:tblPr>
        <w:tblStyle w:val="11"/>
        <w:tblW w:w="51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6"/>
        <w:gridCol w:w="434"/>
        <w:gridCol w:w="2941"/>
        <w:gridCol w:w="12"/>
        <w:gridCol w:w="1416"/>
        <w:gridCol w:w="726"/>
        <w:gridCol w:w="722"/>
        <w:gridCol w:w="1452"/>
      </w:tblGrid>
      <w:tr w14:paraId="662D2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000" w:type="pct"/>
            <w:gridSpan w:val="8"/>
            <w:vAlign w:val="center"/>
          </w:tcPr>
          <w:p w14:paraId="30EE100D">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设备验收范围</w:t>
            </w:r>
          </w:p>
        </w:tc>
      </w:tr>
      <w:tr w14:paraId="0B791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64" w:type="pct"/>
            <w:gridSpan w:val="2"/>
            <w:vAlign w:val="center"/>
          </w:tcPr>
          <w:p w14:paraId="64114A7E">
            <w:pPr>
              <w:jc w:val="center"/>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设备名称</w:t>
            </w:r>
          </w:p>
        </w:tc>
        <w:tc>
          <w:tcPr>
            <w:tcW w:w="1721" w:type="pct"/>
            <w:gridSpan w:val="2"/>
            <w:vAlign w:val="center"/>
          </w:tcPr>
          <w:p w14:paraId="4AD1F32F">
            <w:pPr>
              <w:jc w:val="center"/>
              <w:rPr>
                <w:rFonts w:hint="default" w:ascii="仿宋_GB2312" w:hAnsi="仿宋_GB2312" w:eastAsia="仿宋_GB2312" w:cs="仿宋_GB2312"/>
                <w:sz w:val="28"/>
                <w:szCs w:val="28"/>
              </w:rPr>
            </w:pPr>
          </w:p>
        </w:tc>
        <w:tc>
          <w:tcPr>
            <w:tcW w:w="825" w:type="pct"/>
            <w:vAlign w:val="center"/>
          </w:tcPr>
          <w:p w14:paraId="5F211CC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验收数量</w:t>
            </w:r>
          </w:p>
        </w:tc>
        <w:tc>
          <w:tcPr>
            <w:tcW w:w="1688" w:type="pct"/>
            <w:gridSpan w:val="3"/>
            <w:vAlign w:val="center"/>
          </w:tcPr>
          <w:p w14:paraId="7E7B6D64">
            <w:pPr>
              <w:jc w:val="center"/>
              <w:rPr>
                <w:rFonts w:hint="eastAsia" w:ascii="仿宋_GB2312" w:hAnsi="仿宋_GB2312" w:eastAsia="仿宋_GB2312" w:cs="仿宋_GB2312"/>
                <w:sz w:val="28"/>
                <w:szCs w:val="28"/>
                <w:lang w:val="en-US" w:eastAsia="zh-CN"/>
              </w:rPr>
            </w:pPr>
          </w:p>
        </w:tc>
      </w:tr>
      <w:tr w14:paraId="4B67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000" w:type="pct"/>
            <w:gridSpan w:val="8"/>
            <w:vAlign w:val="center"/>
          </w:tcPr>
          <w:p w14:paraId="68E19C7B">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安装位置明细：</w:t>
            </w:r>
          </w:p>
        </w:tc>
      </w:tr>
      <w:tr w14:paraId="755D7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1" w:type="pct"/>
            <w:vAlign w:val="center"/>
          </w:tcPr>
          <w:p w14:paraId="62E8AE1B">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3643" w:type="pct"/>
            <w:gridSpan w:val="6"/>
            <w:vAlign w:val="center"/>
          </w:tcPr>
          <w:p w14:paraId="3D0DAFE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安装位置</w:t>
            </w:r>
          </w:p>
        </w:tc>
        <w:tc>
          <w:tcPr>
            <w:tcW w:w="844" w:type="pct"/>
            <w:vAlign w:val="center"/>
          </w:tcPr>
          <w:p w14:paraId="38D0851A">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安装数量</w:t>
            </w:r>
          </w:p>
        </w:tc>
      </w:tr>
      <w:tr w14:paraId="1086D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1" w:type="pct"/>
            <w:vAlign w:val="center"/>
          </w:tcPr>
          <w:p w14:paraId="2AD8A4F3">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643" w:type="pct"/>
            <w:gridSpan w:val="6"/>
            <w:vAlign w:val="center"/>
          </w:tcPr>
          <w:p w14:paraId="2D96DA31">
            <w:pPr>
              <w:jc w:val="center"/>
              <w:rPr>
                <w:rFonts w:hint="eastAsia" w:ascii="仿宋_GB2312" w:hAnsi="仿宋_GB2312" w:eastAsia="仿宋_GB2312" w:cs="仿宋_GB2312"/>
                <w:sz w:val="28"/>
                <w:szCs w:val="28"/>
                <w:lang w:val="en-US" w:eastAsia="zh-CN"/>
              </w:rPr>
            </w:pPr>
          </w:p>
        </w:tc>
        <w:tc>
          <w:tcPr>
            <w:tcW w:w="844" w:type="pct"/>
            <w:vAlign w:val="center"/>
          </w:tcPr>
          <w:p w14:paraId="7E9C1E20">
            <w:pPr>
              <w:jc w:val="center"/>
              <w:rPr>
                <w:rFonts w:hint="eastAsia" w:ascii="仿宋_GB2312" w:hAnsi="仿宋_GB2312" w:eastAsia="仿宋_GB2312" w:cs="仿宋_GB2312"/>
                <w:sz w:val="28"/>
                <w:szCs w:val="28"/>
                <w:lang w:val="en-US" w:eastAsia="zh-CN"/>
              </w:rPr>
            </w:pPr>
          </w:p>
        </w:tc>
      </w:tr>
      <w:tr w14:paraId="37D4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000" w:type="pct"/>
            <w:gridSpan w:val="8"/>
            <w:vAlign w:val="center"/>
          </w:tcPr>
          <w:p w14:paraId="7440D478">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设备验收内容</w:t>
            </w:r>
          </w:p>
        </w:tc>
      </w:tr>
      <w:tr w14:paraId="084F5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1" w:type="pct"/>
            <w:vAlign w:val="center"/>
          </w:tcPr>
          <w:p w14:paraId="3372EE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66" w:type="pct"/>
            <w:gridSpan w:val="2"/>
            <w:vAlign w:val="center"/>
          </w:tcPr>
          <w:p w14:paraId="2CF63B5A">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内容</w:t>
            </w:r>
          </w:p>
        </w:tc>
        <w:tc>
          <w:tcPr>
            <w:tcW w:w="1255" w:type="pct"/>
            <w:gridSpan w:val="3"/>
            <w:vAlign w:val="center"/>
          </w:tcPr>
          <w:p w14:paraId="0786E1F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验收结果</w:t>
            </w:r>
          </w:p>
        </w:tc>
        <w:tc>
          <w:tcPr>
            <w:tcW w:w="1266" w:type="pct"/>
            <w:gridSpan w:val="2"/>
            <w:vAlign w:val="center"/>
          </w:tcPr>
          <w:p w14:paraId="7BE25ED2">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6256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05ED4A32">
            <w:pPr>
              <w:jc w:val="center"/>
              <w:rPr>
                <w:rFonts w:hint="eastAsia" w:ascii="仿宋_GB2312" w:hAnsi="仿宋_GB2312" w:eastAsia="仿宋_GB2312" w:cs="仿宋_GB2312"/>
                <w:sz w:val="28"/>
                <w:szCs w:val="28"/>
              </w:rPr>
            </w:pPr>
          </w:p>
          <w:p w14:paraId="5EF7BBB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66" w:type="pct"/>
            <w:gridSpan w:val="2"/>
            <w:vAlign w:val="center"/>
          </w:tcPr>
          <w:p w14:paraId="06DBB3C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设备支持API或SDK方式对接曲江新区智慧静态交通管理云平台</w:t>
            </w:r>
          </w:p>
        </w:tc>
        <w:tc>
          <w:tcPr>
            <w:tcW w:w="1255" w:type="pct"/>
            <w:gridSpan w:val="3"/>
            <w:vAlign w:val="center"/>
          </w:tcPr>
          <w:p w14:paraId="26BB284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18FD92E5">
            <w:pPr>
              <w:jc w:val="center"/>
              <w:rPr>
                <w:rFonts w:hint="eastAsia" w:ascii="仿宋_GB2312" w:hAnsi="仿宋_GB2312" w:eastAsia="仿宋_GB2312" w:cs="仿宋_GB2312"/>
                <w:sz w:val="28"/>
                <w:szCs w:val="28"/>
              </w:rPr>
            </w:pPr>
          </w:p>
        </w:tc>
      </w:tr>
      <w:tr w14:paraId="4F43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F3E7A79">
            <w:pPr>
              <w:jc w:val="center"/>
              <w:rPr>
                <w:rFonts w:hint="eastAsia" w:ascii="仿宋_GB2312" w:hAnsi="仿宋_GB2312" w:eastAsia="仿宋_GB2312" w:cs="仿宋_GB2312"/>
                <w:sz w:val="28"/>
                <w:szCs w:val="28"/>
              </w:rPr>
            </w:pPr>
          </w:p>
          <w:p w14:paraId="5017696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66" w:type="pct"/>
            <w:gridSpan w:val="2"/>
            <w:vAlign w:val="center"/>
          </w:tcPr>
          <w:p w14:paraId="3FA2019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设备支持支付跳转功能</w:t>
            </w:r>
          </w:p>
        </w:tc>
        <w:tc>
          <w:tcPr>
            <w:tcW w:w="1255" w:type="pct"/>
            <w:gridSpan w:val="3"/>
            <w:vAlign w:val="center"/>
          </w:tcPr>
          <w:p w14:paraId="08F55B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41AC985C">
            <w:pPr>
              <w:jc w:val="center"/>
              <w:rPr>
                <w:rFonts w:hint="eastAsia" w:ascii="仿宋_GB2312" w:hAnsi="仿宋_GB2312" w:eastAsia="仿宋_GB2312" w:cs="仿宋_GB2312"/>
                <w:sz w:val="28"/>
                <w:szCs w:val="28"/>
              </w:rPr>
            </w:pPr>
          </w:p>
        </w:tc>
      </w:tr>
      <w:tr w14:paraId="0A2C4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B49B752">
            <w:pPr>
              <w:jc w:val="center"/>
              <w:rPr>
                <w:rFonts w:hint="eastAsia" w:ascii="仿宋_GB2312" w:hAnsi="仿宋_GB2312" w:eastAsia="仿宋_GB2312" w:cs="仿宋_GB2312"/>
                <w:sz w:val="28"/>
                <w:szCs w:val="28"/>
              </w:rPr>
            </w:pPr>
          </w:p>
          <w:p w14:paraId="56C0E15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66" w:type="pct"/>
            <w:gridSpan w:val="2"/>
            <w:vAlign w:val="center"/>
          </w:tcPr>
          <w:p w14:paraId="47867A8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设备具有稳定的网络通信能力</w:t>
            </w:r>
          </w:p>
        </w:tc>
        <w:tc>
          <w:tcPr>
            <w:tcW w:w="1255" w:type="pct"/>
            <w:gridSpan w:val="3"/>
            <w:vAlign w:val="center"/>
          </w:tcPr>
          <w:p w14:paraId="12096E3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2F347A95">
            <w:pPr>
              <w:jc w:val="center"/>
              <w:rPr>
                <w:rFonts w:hint="eastAsia" w:ascii="仿宋_GB2312" w:hAnsi="仿宋_GB2312" w:eastAsia="仿宋_GB2312" w:cs="仿宋_GB2312"/>
                <w:sz w:val="28"/>
                <w:szCs w:val="28"/>
              </w:rPr>
            </w:pPr>
          </w:p>
        </w:tc>
      </w:tr>
      <w:tr w14:paraId="39FD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CD252CA">
            <w:pPr>
              <w:jc w:val="center"/>
              <w:rPr>
                <w:rFonts w:hint="eastAsia" w:ascii="仿宋_GB2312" w:hAnsi="仿宋_GB2312" w:eastAsia="仿宋_GB2312" w:cs="仿宋_GB2312"/>
                <w:sz w:val="28"/>
                <w:szCs w:val="28"/>
              </w:rPr>
            </w:pPr>
          </w:p>
          <w:p w14:paraId="5EE58B1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66" w:type="pct"/>
            <w:gridSpan w:val="2"/>
            <w:vAlign w:val="center"/>
          </w:tcPr>
          <w:p w14:paraId="382672F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设备数据接口规范</w:t>
            </w:r>
          </w:p>
        </w:tc>
        <w:tc>
          <w:tcPr>
            <w:tcW w:w="1255" w:type="pct"/>
            <w:gridSpan w:val="3"/>
            <w:vAlign w:val="center"/>
          </w:tcPr>
          <w:p w14:paraId="2A71D17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2FD91671">
            <w:pPr>
              <w:jc w:val="center"/>
              <w:rPr>
                <w:rFonts w:hint="eastAsia" w:ascii="仿宋_GB2312" w:hAnsi="仿宋_GB2312" w:eastAsia="仿宋_GB2312" w:cs="仿宋_GB2312"/>
                <w:sz w:val="28"/>
                <w:szCs w:val="28"/>
              </w:rPr>
            </w:pPr>
          </w:p>
        </w:tc>
      </w:tr>
      <w:tr w14:paraId="38789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BB5C52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966" w:type="pct"/>
            <w:gridSpan w:val="2"/>
            <w:vAlign w:val="center"/>
          </w:tcPr>
          <w:p w14:paraId="549D173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设备数据传输机制</w:t>
            </w:r>
          </w:p>
        </w:tc>
        <w:tc>
          <w:tcPr>
            <w:tcW w:w="1255" w:type="pct"/>
            <w:gridSpan w:val="3"/>
            <w:vAlign w:val="center"/>
          </w:tcPr>
          <w:p w14:paraId="1C67C61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15E8D70D">
            <w:pPr>
              <w:jc w:val="center"/>
              <w:rPr>
                <w:rFonts w:hint="eastAsia" w:ascii="仿宋_GB2312" w:hAnsi="仿宋_GB2312" w:eastAsia="仿宋_GB2312" w:cs="仿宋_GB2312"/>
                <w:sz w:val="28"/>
                <w:szCs w:val="28"/>
              </w:rPr>
            </w:pPr>
          </w:p>
        </w:tc>
      </w:tr>
      <w:tr w14:paraId="75C8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3EFB5BAC">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966" w:type="pct"/>
            <w:gridSpan w:val="2"/>
            <w:vAlign w:val="center"/>
          </w:tcPr>
          <w:p w14:paraId="2D429F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板体明显位置及停车标线上需设置缴费二维码，一位一码</w:t>
            </w:r>
          </w:p>
        </w:tc>
        <w:tc>
          <w:tcPr>
            <w:tcW w:w="1255" w:type="pct"/>
            <w:gridSpan w:val="3"/>
            <w:vAlign w:val="center"/>
          </w:tcPr>
          <w:p w14:paraId="3B5F9D3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7825EA58">
            <w:pPr>
              <w:jc w:val="center"/>
              <w:rPr>
                <w:rFonts w:hint="eastAsia" w:ascii="仿宋_GB2312" w:hAnsi="仿宋_GB2312" w:eastAsia="仿宋_GB2312" w:cs="仿宋_GB2312"/>
                <w:sz w:val="28"/>
                <w:szCs w:val="28"/>
              </w:rPr>
            </w:pPr>
          </w:p>
        </w:tc>
      </w:tr>
      <w:tr w14:paraId="2A5FB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3140746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966" w:type="pct"/>
            <w:gridSpan w:val="2"/>
            <w:vAlign w:val="center"/>
          </w:tcPr>
          <w:p w14:paraId="2374D8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w:t>
            </w:r>
            <w:r>
              <w:rPr>
                <w:rFonts w:hint="eastAsia" w:ascii="仿宋_GB2312" w:hAnsi="仿宋_GB2312" w:eastAsia="仿宋_GB2312" w:cs="仿宋_GB2312"/>
                <w:sz w:val="28"/>
                <w:szCs w:val="28"/>
                <w:lang w:eastAsia="zh-CN"/>
              </w:rPr>
              <w:t>板</w:t>
            </w:r>
            <w:r>
              <w:rPr>
                <w:rFonts w:hint="eastAsia" w:ascii="仿宋_GB2312" w:hAnsi="仿宋_GB2312" w:eastAsia="仿宋_GB2312" w:cs="仿宋_GB2312"/>
                <w:sz w:val="28"/>
                <w:szCs w:val="28"/>
              </w:rPr>
              <w:t>、降</w:t>
            </w:r>
            <w:r>
              <w:rPr>
                <w:rFonts w:hint="eastAsia" w:ascii="仿宋_GB2312" w:hAnsi="仿宋_GB2312" w:eastAsia="仿宋_GB2312" w:cs="仿宋_GB2312"/>
                <w:sz w:val="28"/>
                <w:szCs w:val="28"/>
                <w:lang w:eastAsia="zh-CN"/>
              </w:rPr>
              <w:t>板</w:t>
            </w:r>
            <w:r>
              <w:rPr>
                <w:rFonts w:hint="eastAsia" w:ascii="仿宋_GB2312" w:hAnsi="仿宋_GB2312" w:eastAsia="仿宋_GB2312" w:cs="仿宋_GB2312"/>
                <w:sz w:val="28"/>
                <w:szCs w:val="28"/>
              </w:rPr>
              <w:t>与平台设定收费规则实现联动，能检测车辆占位，超过免费时长自动升</w:t>
            </w:r>
            <w:r>
              <w:rPr>
                <w:rFonts w:hint="eastAsia" w:ascii="仿宋_GB2312" w:hAnsi="仿宋_GB2312" w:eastAsia="仿宋_GB2312" w:cs="仿宋_GB2312"/>
                <w:sz w:val="28"/>
                <w:szCs w:val="28"/>
                <w:lang w:eastAsia="zh-CN"/>
              </w:rPr>
              <w:t>板</w:t>
            </w:r>
            <w:r>
              <w:rPr>
                <w:rFonts w:hint="eastAsia" w:ascii="仿宋_GB2312" w:hAnsi="仿宋_GB2312" w:eastAsia="仿宋_GB2312" w:cs="仿宋_GB2312"/>
                <w:sz w:val="28"/>
                <w:szCs w:val="28"/>
              </w:rPr>
              <w:t>，缴费后自动降</w:t>
            </w:r>
            <w:r>
              <w:rPr>
                <w:rFonts w:hint="eastAsia" w:ascii="仿宋_GB2312" w:hAnsi="仿宋_GB2312" w:eastAsia="仿宋_GB2312" w:cs="仿宋_GB2312"/>
                <w:sz w:val="28"/>
                <w:szCs w:val="28"/>
                <w:lang w:eastAsia="zh-CN"/>
              </w:rPr>
              <w:t>板</w:t>
            </w:r>
            <w:r>
              <w:rPr>
                <w:rFonts w:hint="eastAsia" w:ascii="仿宋_GB2312" w:hAnsi="仿宋_GB2312" w:eastAsia="仿宋_GB2312" w:cs="仿宋_GB2312"/>
                <w:sz w:val="28"/>
                <w:szCs w:val="28"/>
              </w:rPr>
              <w:t>；</w:t>
            </w:r>
          </w:p>
        </w:tc>
        <w:tc>
          <w:tcPr>
            <w:tcW w:w="1255" w:type="pct"/>
            <w:gridSpan w:val="3"/>
            <w:vAlign w:val="center"/>
          </w:tcPr>
          <w:p w14:paraId="2E80857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02E7FAF7">
            <w:pPr>
              <w:jc w:val="center"/>
              <w:rPr>
                <w:rFonts w:hint="eastAsia" w:ascii="仿宋_GB2312" w:hAnsi="仿宋_GB2312" w:eastAsia="仿宋_GB2312" w:cs="仿宋_GB2312"/>
                <w:sz w:val="28"/>
                <w:szCs w:val="28"/>
              </w:rPr>
            </w:pPr>
          </w:p>
        </w:tc>
      </w:tr>
      <w:tr w14:paraId="3F5A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5D2E3A3D">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966" w:type="pct"/>
            <w:gridSpan w:val="2"/>
            <w:vAlign w:val="center"/>
          </w:tcPr>
          <w:p w14:paraId="5EFD5B4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设备需实现欠费追缴功能</w:t>
            </w:r>
          </w:p>
        </w:tc>
        <w:tc>
          <w:tcPr>
            <w:tcW w:w="1255" w:type="pct"/>
            <w:gridSpan w:val="3"/>
            <w:vAlign w:val="center"/>
          </w:tcPr>
          <w:p w14:paraId="0920E4DD">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7B91CFFB">
            <w:pPr>
              <w:jc w:val="center"/>
              <w:rPr>
                <w:rFonts w:hint="eastAsia" w:ascii="仿宋_GB2312" w:hAnsi="仿宋_GB2312" w:eastAsia="仿宋_GB2312" w:cs="仿宋_GB2312"/>
                <w:sz w:val="28"/>
                <w:szCs w:val="28"/>
              </w:rPr>
            </w:pPr>
          </w:p>
        </w:tc>
      </w:tr>
      <w:tr w14:paraId="2F730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37A71DDC">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966" w:type="pct"/>
            <w:gridSpan w:val="2"/>
            <w:vAlign w:val="center"/>
          </w:tcPr>
          <w:p w14:paraId="10C1C01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设备需实现远程操控，可通过管理平台、设备巡查端远程对设备进行紧急升、降挡板，并在设备明显位置设置紧急电话</w:t>
            </w:r>
          </w:p>
        </w:tc>
        <w:tc>
          <w:tcPr>
            <w:tcW w:w="1255" w:type="pct"/>
            <w:gridSpan w:val="3"/>
            <w:vAlign w:val="center"/>
          </w:tcPr>
          <w:p w14:paraId="0F3084B1">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53FECAE5">
            <w:pPr>
              <w:jc w:val="center"/>
              <w:rPr>
                <w:rFonts w:hint="eastAsia" w:ascii="仿宋_GB2312" w:hAnsi="仿宋_GB2312" w:eastAsia="仿宋_GB2312" w:cs="仿宋_GB2312"/>
                <w:sz w:val="28"/>
                <w:szCs w:val="28"/>
              </w:rPr>
            </w:pPr>
          </w:p>
        </w:tc>
      </w:tr>
      <w:tr w14:paraId="31A1C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1984D1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966" w:type="pct"/>
            <w:gridSpan w:val="2"/>
            <w:vAlign w:val="center"/>
          </w:tcPr>
          <w:p w14:paraId="3E68C3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设备需实现远程监控，可远程监控设备的工作状态、电池电压、信号状况、无线网络情况等基础数据</w:t>
            </w:r>
          </w:p>
        </w:tc>
        <w:tc>
          <w:tcPr>
            <w:tcW w:w="1255" w:type="pct"/>
            <w:gridSpan w:val="3"/>
            <w:vAlign w:val="center"/>
          </w:tcPr>
          <w:p w14:paraId="337FDC0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6D679E04">
            <w:pPr>
              <w:jc w:val="center"/>
              <w:rPr>
                <w:rFonts w:hint="eastAsia" w:ascii="仿宋_GB2312" w:hAnsi="仿宋_GB2312" w:eastAsia="仿宋_GB2312" w:cs="仿宋_GB2312"/>
                <w:sz w:val="28"/>
                <w:szCs w:val="28"/>
              </w:rPr>
            </w:pPr>
          </w:p>
        </w:tc>
      </w:tr>
      <w:tr w14:paraId="78234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BC02A2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966" w:type="pct"/>
            <w:gridSpan w:val="2"/>
            <w:vAlign w:val="center"/>
          </w:tcPr>
          <w:p w14:paraId="1D9DF67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设备需具有自适应底盘能力，当设备页板升起时，根据车辆底盘高度，自动判断升起位置，接触底盘后自动回降，让页板刚好贴住车辆底盘，既不损坏车辆底盘，又能有效防止车辆越过页板逃跑</w:t>
            </w:r>
          </w:p>
        </w:tc>
        <w:tc>
          <w:tcPr>
            <w:tcW w:w="1255" w:type="pct"/>
            <w:gridSpan w:val="3"/>
            <w:vAlign w:val="center"/>
          </w:tcPr>
          <w:p w14:paraId="656E677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038AF19B">
            <w:pPr>
              <w:jc w:val="center"/>
              <w:rPr>
                <w:rFonts w:hint="eastAsia" w:ascii="仿宋_GB2312" w:hAnsi="仿宋_GB2312" w:eastAsia="仿宋_GB2312" w:cs="仿宋_GB2312"/>
                <w:sz w:val="28"/>
                <w:szCs w:val="28"/>
              </w:rPr>
            </w:pPr>
          </w:p>
        </w:tc>
      </w:tr>
      <w:tr w14:paraId="25D5D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65A0A88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966" w:type="pct"/>
            <w:gridSpan w:val="2"/>
            <w:vAlign w:val="center"/>
          </w:tcPr>
          <w:p w14:paraId="31F3801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设备需具有语音警示功能，设备语音可调整音量大小，同时对于播报内容可实现内容定制</w:t>
            </w:r>
          </w:p>
        </w:tc>
        <w:tc>
          <w:tcPr>
            <w:tcW w:w="1255" w:type="pct"/>
            <w:gridSpan w:val="3"/>
            <w:vAlign w:val="center"/>
          </w:tcPr>
          <w:p w14:paraId="084D81A5">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18E5C281">
            <w:pPr>
              <w:jc w:val="center"/>
              <w:rPr>
                <w:rFonts w:hint="eastAsia" w:ascii="仿宋_GB2312" w:hAnsi="仿宋_GB2312" w:eastAsia="仿宋_GB2312" w:cs="仿宋_GB2312"/>
                <w:sz w:val="28"/>
                <w:szCs w:val="28"/>
              </w:rPr>
            </w:pPr>
          </w:p>
        </w:tc>
      </w:tr>
      <w:tr w14:paraId="57C3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37F69F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1966" w:type="pct"/>
            <w:gridSpan w:val="2"/>
            <w:vAlign w:val="center"/>
          </w:tcPr>
          <w:p w14:paraId="71E4B85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设备需在明显位置装有警示装置，包括但不限于反光条、警示灯等设施</w:t>
            </w:r>
          </w:p>
        </w:tc>
        <w:tc>
          <w:tcPr>
            <w:tcW w:w="1255" w:type="pct"/>
            <w:gridSpan w:val="3"/>
            <w:vAlign w:val="center"/>
          </w:tcPr>
          <w:p w14:paraId="367631E8">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16DD28BF">
            <w:pPr>
              <w:jc w:val="center"/>
              <w:rPr>
                <w:rFonts w:hint="eastAsia" w:ascii="仿宋_GB2312" w:hAnsi="仿宋_GB2312" w:eastAsia="仿宋_GB2312" w:cs="仿宋_GB2312"/>
                <w:sz w:val="28"/>
                <w:szCs w:val="28"/>
              </w:rPr>
            </w:pPr>
          </w:p>
        </w:tc>
      </w:tr>
      <w:tr w14:paraId="2446E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410404CA">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966" w:type="pct"/>
            <w:gridSpan w:val="2"/>
            <w:vAlign w:val="center"/>
          </w:tcPr>
          <w:p w14:paraId="4FA7122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设备安装方式</w:t>
            </w:r>
          </w:p>
        </w:tc>
        <w:tc>
          <w:tcPr>
            <w:tcW w:w="1255" w:type="pct"/>
            <w:gridSpan w:val="3"/>
            <w:vAlign w:val="center"/>
          </w:tcPr>
          <w:p w14:paraId="72EF994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1E77F17D">
            <w:pPr>
              <w:jc w:val="center"/>
              <w:rPr>
                <w:rFonts w:hint="eastAsia" w:ascii="仿宋_GB2312" w:hAnsi="仿宋_GB2312" w:eastAsia="仿宋_GB2312" w:cs="仿宋_GB2312"/>
                <w:sz w:val="28"/>
                <w:szCs w:val="28"/>
              </w:rPr>
            </w:pPr>
          </w:p>
        </w:tc>
      </w:tr>
      <w:tr w14:paraId="1CB01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DD51EE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1966" w:type="pct"/>
            <w:gridSpan w:val="2"/>
            <w:vAlign w:val="center"/>
          </w:tcPr>
          <w:p w14:paraId="3E509F9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设备尺寸范围</w:t>
            </w:r>
          </w:p>
        </w:tc>
        <w:tc>
          <w:tcPr>
            <w:tcW w:w="1255" w:type="pct"/>
            <w:gridSpan w:val="3"/>
            <w:vAlign w:val="center"/>
          </w:tcPr>
          <w:p w14:paraId="725B2E7D">
            <w:pPr>
              <w:jc w:val="center"/>
              <w:rPr>
                <w:rFonts w:hint="eastAsia" w:ascii="仿宋_GB2312" w:hAnsi="仿宋_GB2312" w:eastAsia="仿宋_GB2312" w:cs="仿宋_GB2312"/>
                <w:sz w:val="28"/>
                <w:szCs w:val="28"/>
                <w:lang w:val="en-US" w:eastAsia="zh-CN"/>
              </w:rPr>
            </w:pPr>
          </w:p>
        </w:tc>
        <w:tc>
          <w:tcPr>
            <w:tcW w:w="1266" w:type="pct"/>
            <w:gridSpan w:val="2"/>
            <w:vAlign w:val="center"/>
          </w:tcPr>
          <w:p w14:paraId="43D12D2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标准：长1000mm～1500mm、宽300mm～500mm、高100mm～200mm；</w:t>
            </w:r>
          </w:p>
        </w:tc>
      </w:tr>
      <w:tr w14:paraId="365A0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289484EF">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966" w:type="pct"/>
            <w:gridSpan w:val="2"/>
            <w:vAlign w:val="center"/>
          </w:tcPr>
          <w:p w14:paraId="3B67FED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设备通讯方式</w:t>
            </w:r>
          </w:p>
        </w:tc>
        <w:tc>
          <w:tcPr>
            <w:tcW w:w="1255" w:type="pct"/>
            <w:gridSpan w:val="3"/>
            <w:vAlign w:val="center"/>
          </w:tcPr>
          <w:p w14:paraId="17CD3DC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3736F43D">
            <w:pPr>
              <w:jc w:val="center"/>
              <w:rPr>
                <w:rFonts w:hint="eastAsia" w:ascii="仿宋_GB2312" w:hAnsi="仿宋_GB2312" w:eastAsia="仿宋_GB2312" w:cs="仿宋_GB2312"/>
                <w:sz w:val="28"/>
                <w:szCs w:val="28"/>
              </w:rPr>
            </w:pPr>
          </w:p>
        </w:tc>
      </w:tr>
      <w:tr w14:paraId="58E6E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03C180F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1966" w:type="pct"/>
            <w:gridSpan w:val="2"/>
            <w:vAlign w:val="center"/>
          </w:tcPr>
          <w:p w14:paraId="136B543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设备供电方式</w:t>
            </w:r>
          </w:p>
        </w:tc>
        <w:tc>
          <w:tcPr>
            <w:tcW w:w="1255" w:type="pct"/>
            <w:gridSpan w:val="3"/>
            <w:vAlign w:val="center"/>
          </w:tcPr>
          <w:p w14:paraId="1280C2D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714DB156">
            <w:pPr>
              <w:jc w:val="center"/>
              <w:rPr>
                <w:rFonts w:hint="eastAsia" w:ascii="仿宋_GB2312" w:hAnsi="仿宋_GB2312" w:eastAsia="仿宋_GB2312" w:cs="仿宋_GB2312"/>
                <w:sz w:val="28"/>
                <w:szCs w:val="28"/>
              </w:rPr>
            </w:pPr>
          </w:p>
        </w:tc>
      </w:tr>
      <w:tr w14:paraId="219E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A2A6B78">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1966" w:type="pct"/>
            <w:gridSpan w:val="2"/>
            <w:vAlign w:val="center"/>
          </w:tcPr>
          <w:p w14:paraId="709E5F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设备电池类型及电池容量</w:t>
            </w:r>
          </w:p>
        </w:tc>
        <w:tc>
          <w:tcPr>
            <w:tcW w:w="1255" w:type="pct"/>
            <w:gridSpan w:val="3"/>
            <w:vAlign w:val="center"/>
          </w:tcPr>
          <w:p w14:paraId="6377ED89">
            <w:pPr>
              <w:jc w:val="center"/>
              <w:rPr>
                <w:rFonts w:hint="eastAsia" w:ascii="仿宋_GB2312" w:hAnsi="仿宋_GB2312" w:eastAsia="仿宋_GB2312" w:cs="仿宋_GB2312"/>
                <w:sz w:val="28"/>
                <w:szCs w:val="28"/>
                <w:lang w:val="en-US" w:eastAsia="zh-CN"/>
              </w:rPr>
            </w:pPr>
          </w:p>
        </w:tc>
        <w:tc>
          <w:tcPr>
            <w:tcW w:w="1266" w:type="pct"/>
            <w:gridSpan w:val="2"/>
            <w:vAlign w:val="center"/>
          </w:tcPr>
          <w:p w14:paraId="02E54DC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磷酸铁锂电池，电池容量不低于15AH/12V；铅酸电池，电池容量不低于9AH/12V</w:t>
            </w:r>
          </w:p>
        </w:tc>
      </w:tr>
      <w:tr w14:paraId="0684E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50B5AABB">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966" w:type="pct"/>
            <w:gridSpan w:val="2"/>
            <w:vAlign w:val="center"/>
          </w:tcPr>
          <w:p w14:paraId="32F746C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设备高精度计时</w:t>
            </w:r>
          </w:p>
        </w:tc>
        <w:tc>
          <w:tcPr>
            <w:tcW w:w="1255" w:type="pct"/>
            <w:gridSpan w:val="3"/>
            <w:vAlign w:val="center"/>
          </w:tcPr>
          <w:p w14:paraId="5EBEE268">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46731A4A">
            <w:pPr>
              <w:jc w:val="center"/>
              <w:rPr>
                <w:rFonts w:hint="eastAsia" w:ascii="仿宋_GB2312" w:hAnsi="仿宋_GB2312" w:eastAsia="仿宋_GB2312" w:cs="仿宋_GB2312"/>
                <w:sz w:val="28"/>
                <w:szCs w:val="28"/>
              </w:rPr>
            </w:pPr>
          </w:p>
        </w:tc>
      </w:tr>
      <w:tr w14:paraId="5060E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2882EB12">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966" w:type="pct"/>
            <w:gridSpan w:val="2"/>
            <w:vAlign w:val="center"/>
          </w:tcPr>
          <w:p w14:paraId="339D800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设备检测测量方式</w:t>
            </w:r>
          </w:p>
        </w:tc>
        <w:tc>
          <w:tcPr>
            <w:tcW w:w="1255" w:type="pct"/>
            <w:gridSpan w:val="3"/>
            <w:vAlign w:val="center"/>
          </w:tcPr>
          <w:p w14:paraId="27E93973">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2116537B">
            <w:pPr>
              <w:jc w:val="center"/>
              <w:rPr>
                <w:rFonts w:hint="eastAsia" w:ascii="仿宋_GB2312" w:hAnsi="仿宋_GB2312" w:eastAsia="仿宋_GB2312" w:cs="仿宋_GB2312"/>
                <w:sz w:val="28"/>
                <w:szCs w:val="28"/>
              </w:rPr>
            </w:pPr>
          </w:p>
        </w:tc>
      </w:tr>
      <w:tr w14:paraId="1548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44448225">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1966" w:type="pct"/>
            <w:gridSpan w:val="2"/>
            <w:vAlign w:val="center"/>
          </w:tcPr>
          <w:p w14:paraId="58CCDCC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设备挡板升降速度</w:t>
            </w:r>
          </w:p>
        </w:tc>
        <w:tc>
          <w:tcPr>
            <w:tcW w:w="1255" w:type="pct"/>
            <w:gridSpan w:val="3"/>
            <w:vAlign w:val="center"/>
          </w:tcPr>
          <w:p w14:paraId="1C0D0F4D">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73292186">
            <w:pPr>
              <w:jc w:val="center"/>
              <w:rPr>
                <w:rFonts w:hint="eastAsia" w:ascii="仿宋_GB2312" w:hAnsi="仿宋_GB2312" w:eastAsia="仿宋_GB2312" w:cs="仿宋_GB2312"/>
                <w:sz w:val="28"/>
                <w:szCs w:val="28"/>
              </w:rPr>
            </w:pPr>
          </w:p>
        </w:tc>
      </w:tr>
      <w:tr w14:paraId="6C34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8CFCFBD">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1966" w:type="pct"/>
            <w:gridSpan w:val="2"/>
            <w:vAlign w:val="center"/>
          </w:tcPr>
          <w:p w14:paraId="77F0F2A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设备挡板升起高度</w:t>
            </w:r>
          </w:p>
        </w:tc>
        <w:tc>
          <w:tcPr>
            <w:tcW w:w="1255" w:type="pct"/>
            <w:gridSpan w:val="3"/>
            <w:vAlign w:val="center"/>
          </w:tcPr>
          <w:p w14:paraId="5FA3505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23216C72">
            <w:pPr>
              <w:jc w:val="center"/>
              <w:rPr>
                <w:rFonts w:hint="eastAsia" w:ascii="仿宋_GB2312" w:hAnsi="仿宋_GB2312" w:eastAsia="仿宋_GB2312" w:cs="仿宋_GB2312"/>
                <w:sz w:val="28"/>
                <w:szCs w:val="28"/>
              </w:rPr>
            </w:pPr>
          </w:p>
        </w:tc>
      </w:tr>
      <w:tr w14:paraId="49117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599D5117">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1966" w:type="pct"/>
            <w:gridSpan w:val="2"/>
            <w:vAlign w:val="center"/>
          </w:tcPr>
          <w:p w14:paraId="2C99871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设备挡板材质</w:t>
            </w:r>
          </w:p>
        </w:tc>
        <w:tc>
          <w:tcPr>
            <w:tcW w:w="1255" w:type="pct"/>
            <w:gridSpan w:val="3"/>
            <w:vAlign w:val="center"/>
          </w:tcPr>
          <w:p w14:paraId="345BC842">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0BAD5FF2">
            <w:pPr>
              <w:jc w:val="center"/>
              <w:rPr>
                <w:rFonts w:hint="eastAsia" w:ascii="仿宋_GB2312" w:hAnsi="仿宋_GB2312" w:eastAsia="仿宋_GB2312" w:cs="仿宋_GB2312"/>
                <w:sz w:val="28"/>
                <w:szCs w:val="28"/>
              </w:rPr>
            </w:pPr>
          </w:p>
        </w:tc>
      </w:tr>
      <w:tr w14:paraId="66E4A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BD3681A">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1966" w:type="pct"/>
            <w:gridSpan w:val="2"/>
            <w:vAlign w:val="center"/>
          </w:tcPr>
          <w:p w14:paraId="03E0125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设备车辆检测准确率</w:t>
            </w:r>
          </w:p>
        </w:tc>
        <w:tc>
          <w:tcPr>
            <w:tcW w:w="1255" w:type="pct"/>
            <w:gridSpan w:val="3"/>
            <w:vAlign w:val="center"/>
          </w:tcPr>
          <w:p w14:paraId="00B0F029">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77895A81">
            <w:pPr>
              <w:jc w:val="center"/>
              <w:rPr>
                <w:rFonts w:hint="eastAsia" w:ascii="仿宋_GB2312" w:hAnsi="仿宋_GB2312" w:eastAsia="仿宋_GB2312" w:cs="仿宋_GB2312"/>
                <w:sz w:val="28"/>
                <w:szCs w:val="28"/>
              </w:rPr>
            </w:pPr>
          </w:p>
        </w:tc>
      </w:tr>
      <w:tr w14:paraId="77F0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0FDBB81D">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1966" w:type="pct"/>
            <w:gridSpan w:val="2"/>
            <w:vAlign w:val="center"/>
          </w:tcPr>
          <w:p w14:paraId="7589F0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设备工作温度</w:t>
            </w:r>
          </w:p>
        </w:tc>
        <w:tc>
          <w:tcPr>
            <w:tcW w:w="1255" w:type="pct"/>
            <w:gridSpan w:val="3"/>
            <w:vAlign w:val="center"/>
          </w:tcPr>
          <w:p w14:paraId="543BBE5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2C5A671D">
            <w:pPr>
              <w:jc w:val="center"/>
              <w:rPr>
                <w:rFonts w:hint="eastAsia" w:ascii="仿宋_GB2312" w:hAnsi="仿宋_GB2312" w:eastAsia="仿宋_GB2312" w:cs="仿宋_GB2312"/>
                <w:sz w:val="28"/>
                <w:szCs w:val="28"/>
              </w:rPr>
            </w:pPr>
          </w:p>
        </w:tc>
      </w:tr>
      <w:tr w14:paraId="0485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4BB694E6">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1966" w:type="pct"/>
            <w:gridSpan w:val="2"/>
            <w:vAlign w:val="center"/>
          </w:tcPr>
          <w:p w14:paraId="2A4F821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设备防水等级</w:t>
            </w:r>
          </w:p>
        </w:tc>
        <w:tc>
          <w:tcPr>
            <w:tcW w:w="1255" w:type="pct"/>
            <w:gridSpan w:val="3"/>
            <w:vAlign w:val="center"/>
          </w:tcPr>
          <w:p w14:paraId="257E9B1C">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139D39BD">
            <w:pPr>
              <w:jc w:val="center"/>
              <w:rPr>
                <w:rFonts w:hint="eastAsia" w:ascii="仿宋_GB2312" w:hAnsi="仿宋_GB2312" w:eastAsia="仿宋_GB2312" w:cs="仿宋_GB2312"/>
                <w:sz w:val="28"/>
                <w:szCs w:val="28"/>
              </w:rPr>
            </w:pPr>
          </w:p>
        </w:tc>
      </w:tr>
      <w:tr w14:paraId="1EFF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5D3D92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1966" w:type="pct"/>
            <w:gridSpan w:val="2"/>
            <w:vAlign w:val="center"/>
          </w:tcPr>
          <w:p w14:paraId="4A4D882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设备承载压力</w:t>
            </w:r>
          </w:p>
        </w:tc>
        <w:tc>
          <w:tcPr>
            <w:tcW w:w="1255" w:type="pct"/>
            <w:gridSpan w:val="3"/>
            <w:vAlign w:val="center"/>
          </w:tcPr>
          <w:p w14:paraId="3D28DD2C">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7E6C20A6">
            <w:pPr>
              <w:jc w:val="center"/>
              <w:rPr>
                <w:rFonts w:hint="eastAsia" w:ascii="仿宋_GB2312" w:hAnsi="仿宋_GB2312" w:eastAsia="仿宋_GB2312" w:cs="仿宋_GB2312"/>
                <w:sz w:val="28"/>
                <w:szCs w:val="28"/>
              </w:rPr>
            </w:pPr>
          </w:p>
        </w:tc>
      </w:tr>
      <w:tr w14:paraId="1B5B8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2248F05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1966" w:type="pct"/>
            <w:gridSpan w:val="2"/>
            <w:vAlign w:val="center"/>
          </w:tcPr>
          <w:p w14:paraId="6B3AD11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设备工作年限</w:t>
            </w:r>
          </w:p>
        </w:tc>
        <w:tc>
          <w:tcPr>
            <w:tcW w:w="1255" w:type="pct"/>
            <w:gridSpan w:val="3"/>
            <w:vAlign w:val="center"/>
          </w:tcPr>
          <w:p w14:paraId="359726D2">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6" w:type="pct"/>
            <w:gridSpan w:val="2"/>
            <w:vAlign w:val="center"/>
          </w:tcPr>
          <w:p w14:paraId="34A083A5">
            <w:pPr>
              <w:jc w:val="center"/>
              <w:rPr>
                <w:rFonts w:hint="eastAsia" w:ascii="仿宋_GB2312" w:hAnsi="仿宋_GB2312" w:eastAsia="仿宋_GB2312" w:cs="仿宋_GB2312"/>
                <w:sz w:val="28"/>
                <w:szCs w:val="28"/>
              </w:rPr>
            </w:pPr>
          </w:p>
        </w:tc>
      </w:tr>
      <w:tr w14:paraId="5B81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78" w:type="pct"/>
            <w:gridSpan w:val="3"/>
            <w:vAlign w:val="top"/>
          </w:tcPr>
          <w:p w14:paraId="62629247">
            <w:pPr>
              <w:pStyle w:val="12"/>
              <w:spacing w:line="347" w:lineRule="auto"/>
              <w:rPr>
                <w:rFonts w:hint="eastAsia" w:ascii="仿宋_GB2312" w:hAnsi="仿宋_GB2312" w:eastAsia="仿宋_GB2312" w:cs="仿宋_GB2312"/>
                <w:sz w:val="28"/>
                <w:szCs w:val="28"/>
              </w:rPr>
            </w:pPr>
          </w:p>
          <w:p w14:paraId="2BB0878E">
            <w:pPr>
              <w:spacing w:before="97" w:line="379" w:lineRule="auto"/>
              <w:ind w:left="155" w:leftChars="0" w:right="59" w:rightChars="0"/>
              <w:rPr>
                <w:rFonts w:hint="eastAsia" w:ascii="仿宋_GB2312" w:hAnsi="仿宋_GB2312" w:eastAsia="仿宋_GB2312" w:cs="仿宋_GB2312"/>
                <w:spacing w:val="13"/>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西安曲江智慧停车有</w:t>
            </w:r>
            <w:r>
              <w:rPr>
                <w:rFonts w:hint="eastAsia" w:ascii="仿宋_GB2312" w:hAnsi="仿宋_GB2312" w:eastAsia="仿宋_GB2312" w:cs="仿宋_GB2312"/>
                <w:spacing w:val="13"/>
                <w:sz w:val="28"/>
                <w:szCs w:val="28"/>
              </w:rPr>
              <w:t>限公司</w:t>
            </w:r>
          </w:p>
          <w:p w14:paraId="61A3D315">
            <w:pPr>
              <w:spacing w:before="97" w:line="379" w:lineRule="auto"/>
              <w:ind w:left="155" w:leftChars="0" w:right="59" w:rightChars="0"/>
              <w:rPr>
                <w:rFonts w:hint="eastAsia" w:ascii="仿宋_GB2312" w:hAnsi="仿宋_GB2312" w:eastAsia="仿宋_GB2312" w:cs="仿宋_GB2312"/>
                <w:spacing w:val="13"/>
                <w:sz w:val="28"/>
                <w:szCs w:val="28"/>
                <w:lang w:val="en-US" w:eastAsia="zh-CN"/>
              </w:rPr>
            </w:pPr>
          </w:p>
          <w:p w14:paraId="0C7582F1">
            <w:pPr>
              <w:spacing w:before="97" w:line="379" w:lineRule="auto"/>
              <w:ind w:left="155" w:leftChars="0" w:right="59" w:rightChars="0"/>
              <w:rPr>
                <w:rFonts w:hint="eastAsia" w:ascii="仿宋_GB2312" w:hAnsi="仿宋_GB2312" w:eastAsia="仿宋_GB2312" w:cs="仿宋_GB2312"/>
                <w:spacing w:val="13"/>
                <w:sz w:val="28"/>
                <w:szCs w:val="28"/>
                <w:lang w:val="en-US" w:eastAsia="zh-CN"/>
              </w:rPr>
            </w:pPr>
          </w:p>
          <w:p w14:paraId="3A060DB6">
            <w:pPr>
              <w:spacing w:before="97" w:line="379" w:lineRule="auto"/>
              <w:ind w:left="155" w:leftChars="0" w:right="59" w:rightChars="0"/>
              <w:rPr>
                <w:rFonts w:hint="eastAsia" w:ascii="仿宋_GB2312" w:hAnsi="仿宋_GB2312" w:eastAsia="仿宋_GB2312" w:cs="仿宋_GB2312"/>
                <w:spacing w:val="13"/>
                <w:sz w:val="28"/>
                <w:szCs w:val="28"/>
                <w:lang w:val="en-US" w:eastAsia="zh-CN"/>
              </w:rPr>
            </w:pPr>
          </w:p>
        </w:tc>
        <w:tc>
          <w:tcPr>
            <w:tcW w:w="2521" w:type="pct"/>
            <w:gridSpan w:val="5"/>
            <w:shd w:val="clear" w:color="auto" w:fill="auto"/>
            <w:vAlign w:val="top"/>
          </w:tcPr>
          <w:p w14:paraId="7CF10D3B">
            <w:pPr>
              <w:pStyle w:val="12"/>
              <w:spacing w:line="337" w:lineRule="auto"/>
              <w:rPr>
                <w:rFonts w:hint="eastAsia" w:ascii="仿宋_GB2312" w:hAnsi="仿宋_GB2312" w:eastAsia="仿宋_GB2312" w:cs="仿宋_GB2312"/>
                <w:sz w:val="28"/>
                <w:szCs w:val="28"/>
              </w:rPr>
            </w:pPr>
          </w:p>
          <w:p w14:paraId="7878E229">
            <w:pPr>
              <w:spacing w:before="97" w:line="381" w:lineRule="auto"/>
              <w:ind w:left="174" w:leftChars="0" w:right="128" w:rightChars="0" w:hanging="59"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
                <w:sz w:val="28"/>
                <w:szCs w:val="28"/>
              </w:rPr>
              <w:t>乙方</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盖章</w:t>
            </w:r>
            <w:r>
              <w:rPr>
                <w:rFonts w:hint="eastAsia" w:ascii="仿宋_GB2312" w:hAnsi="仿宋_GB2312" w:eastAsia="仿宋_GB2312" w:cs="仿宋_GB2312"/>
                <w:spacing w:val="1"/>
                <w:sz w:val="28"/>
                <w:szCs w:val="28"/>
                <w:lang w:eastAsia="zh-CN"/>
              </w:rPr>
              <w:t>）：</w:t>
            </w:r>
          </w:p>
        </w:tc>
      </w:tr>
      <w:tr w14:paraId="6C519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2478" w:type="pct"/>
            <w:gridSpan w:val="3"/>
            <w:vAlign w:val="top"/>
          </w:tcPr>
          <w:p w14:paraId="75E01747">
            <w:pPr>
              <w:spacing w:before="164" w:line="219" w:lineRule="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经办人验收意见：</w:t>
            </w:r>
          </w:p>
          <w:p w14:paraId="39BC12F3">
            <w:pPr>
              <w:pStyle w:val="12"/>
              <w:spacing w:line="267" w:lineRule="auto"/>
              <w:rPr>
                <w:rFonts w:hint="eastAsia" w:ascii="仿宋_GB2312" w:hAnsi="仿宋_GB2312" w:eastAsia="仿宋_GB2312" w:cs="仿宋_GB2312"/>
                <w:sz w:val="28"/>
                <w:szCs w:val="28"/>
                <w:lang w:val="en-US" w:eastAsia="zh-CN"/>
              </w:rPr>
            </w:pPr>
          </w:p>
          <w:p w14:paraId="4E9F1F1B">
            <w:pPr>
              <w:pStyle w:val="12"/>
              <w:spacing w:line="267"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是否继续开展后续合作：</w:t>
            </w:r>
          </w:p>
          <w:p w14:paraId="2177A3DA">
            <w:pPr>
              <w:pStyle w:val="12"/>
              <w:spacing w:line="268" w:lineRule="auto"/>
              <w:rPr>
                <w:rFonts w:hint="eastAsia" w:ascii="仿宋_GB2312" w:hAnsi="仿宋_GB2312" w:eastAsia="仿宋_GB2312" w:cs="仿宋_GB2312"/>
                <w:sz w:val="28"/>
                <w:szCs w:val="28"/>
              </w:rPr>
            </w:pPr>
          </w:p>
          <w:p w14:paraId="6B20F28E">
            <w:pPr>
              <w:spacing w:before="97" w:line="219" w:lineRule="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经办人</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rPr>
              <w:t>签字</w:t>
            </w:r>
            <w:r>
              <w:rPr>
                <w:rFonts w:hint="eastAsia" w:ascii="仿宋_GB2312" w:hAnsi="仿宋_GB2312" w:eastAsia="仿宋_GB2312" w:cs="仿宋_GB2312"/>
                <w:spacing w:val="7"/>
                <w:sz w:val="28"/>
                <w:szCs w:val="28"/>
                <w:lang w:eastAsia="zh-CN"/>
              </w:rPr>
              <w:t>）：</w:t>
            </w:r>
          </w:p>
          <w:p w14:paraId="35AD4518">
            <w:pPr>
              <w:pStyle w:val="12"/>
              <w:spacing w:line="244" w:lineRule="auto"/>
              <w:rPr>
                <w:rFonts w:hint="eastAsia" w:ascii="仿宋_GB2312" w:hAnsi="仿宋_GB2312" w:eastAsia="仿宋_GB2312" w:cs="仿宋_GB2312"/>
                <w:sz w:val="28"/>
                <w:szCs w:val="28"/>
              </w:rPr>
            </w:pPr>
          </w:p>
          <w:p w14:paraId="3806B902">
            <w:pPr>
              <w:pStyle w:val="12"/>
              <w:spacing w:line="244" w:lineRule="auto"/>
              <w:rPr>
                <w:rFonts w:hint="eastAsia" w:ascii="仿宋_GB2312" w:hAnsi="仿宋_GB2312" w:eastAsia="仿宋_GB2312" w:cs="仿宋_GB2312"/>
                <w:sz w:val="28"/>
                <w:szCs w:val="28"/>
              </w:rPr>
            </w:pPr>
          </w:p>
          <w:p w14:paraId="0CCF86D2">
            <w:pPr>
              <w:spacing w:before="97" w:line="379" w:lineRule="auto"/>
              <w:ind w:left="155" w:leftChars="0" w:right="59" w:rightChars="0"/>
              <w:jc w:val="righ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日期：</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年</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月</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日</w:t>
            </w:r>
          </w:p>
        </w:tc>
        <w:tc>
          <w:tcPr>
            <w:tcW w:w="2521" w:type="pct"/>
            <w:gridSpan w:val="5"/>
            <w:vMerge w:val="restart"/>
            <w:shd w:val="clear" w:color="auto" w:fill="auto"/>
            <w:vAlign w:val="top"/>
          </w:tcPr>
          <w:p w14:paraId="6639CB71">
            <w:pPr>
              <w:spacing w:before="98" w:line="219" w:lineRule="auto"/>
              <w:ind w:left="174"/>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项目负责人</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签字</w:t>
            </w:r>
            <w:r>
              <w:rPr>
                <w:rFonts w:hint="eastAsia" w:ascii="仿宋_GB2312" w:hAnsi="仿宋_GB2312" w:eastAsia="仿宋_GB2312" w:cs="仿宋_GB2312"/>
                <w:spacing w:val="6"/>
                <w:sz w:val="28"/>
                <w:szCs w:val="28"/>
                <w:lang w:eastAsia="zh-CN"/>
              </w:rPr>
              <w:t>）：</w:t>
            </w:r>
          </w:p>
          <w:p w14:paraId="2BBAF906">
            <w:pPr>
              <w:spacing w:before="97" w:line="381" w:lineRule="auto"/>
              <w:ind w:left="174" w:leftChars="0" w:right="128" w:rightChars="0" w:hanging="59" w:firstLineChars="0"/>
              <w:rPr>
                <w:rFonts w:hint="eastAsia" w:ascii="仿宋_GB2312" w:hAnsi="仿宋_GB2312" w:eastAsia="仿宋_GB2312" w:cs="仿宋_GB2312"/>
                <w:spacing w:val="-3"/>
                <w:position w:val="-1"/>
                <w:sz w:val="28"/>
                <w:szCs w:val="28"/>
              </w:rPr>
            </w:pPr>
          </w:p>
          <w:p w14:paraId="1AF47B81">
            <w:pPr>
              <w:spacing w:before="97" w:line="381" w:lineRule="auto"/>
              <w:ind w:left="174" w:leftChars="0" w:right="128" w:rightChars="0" w:hanging="59" w:firstLineChars="0"/>
              <w:rPr>
                <w:rFonts w:hint="eastAsia" w:ascii="仿宋_GB2312" w:hAnsi="仿宋_GB2312" w:eastAsia="仿宋_GB2312" w:cs="仿宋_GB2312"/>
                <w:spacing w:val="-3"/>
                <w:position w:val="-1"/>
                <w:sz w:val="28"/>
                <w:szCs w:val="28"/>
              </w:rPr>
            </w:pPr>
          </w:p>
          <w:p w14:paraId="59F7A865">
            <w:pPr>
              <w:spacing w:before="97" w:line="381" w:lineRule="auto"/>
              <w:ind w:left="0" w:leftChars="0" w:right="128" w:rightChars="0" w:firstLine="0" w:firstLineChars="0"/>
              <w:rPr>
                <w:rFonts w:hint="eastAsia" w:ascii="仿宋_GB2312" w:hAnsi="仿宋_GB2312" w:eastAsia="仿宋_GB2312" w:cs="仿宋_GB2312"/>
                <w:spacing w:val="-3"/>
                <w:position w:val="-1"/>
                <w:sz w:val="28"/>
                <w:szCs w:val="28"/>
              </w:rPr>
            </w:pPr>
          </w:p>
          <w:p w14:paraId="40630DF2">
            <w:pPr>
              <w:spacing w:before="97" w:line="381" w:lineRule="auto"/>
              <w:ind w:left="174" w:leftChars="0" w:right="128" w:rightChars="0" w:hanging="59" w:firstLineChars="0"/>
              <w:jc w:val="righ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3"/>
                <w:position w:val="-1"/>
                <w:sz w:val="28"/>
                <w:szCs w:val="28"/>
              </w:rPr>
              <w:t>日期：</w:t>
            </w:r>
            <w:r>
              <w:rPr>
                <w:rFonts w:hint="eastAsia" w:ascii="仿宋_GB2312" w:hAnsi="仿宋_GB2312" w:eastAsia="仿宋_GB2312" w:cs="仿宋_GB2312"/>
                <w:spacing w:val="-3"/>
                <w:position w:val="-1"/>
                <w:sz w:val="28"/>
                <w:szCs w:val="28"/>
                <w:lang w:val="en-US" w:eastAsia="zh-CN"/>
              </w:rPr>
              <w:t xml:space="preserve">  </w:t>
            </w:r>
            <w:r>
              <w:rPr>
                <w:rFonts w:hint="eastAsia" w:ascii="仿宋_GB2312" w:hAnsi="仿宋_GB2312" w:eastAsia="仿宋_GB2312" w:cs="仿宋_GB2312"/>
                <w:spacing w:val="-3"/>
                <w:position w:val="1"/>
                <w:sz w:val="28"/>
                <w:szCs w:val="28"/>
              </w:rPr>
              <w:t>年</w:t>
            </w:r>
            <w:r>
              <w:rPr>
                <w:rFonts w:hint="eastAsia" w:ascii="仿宋_GB2312" w:hAnsi="仿宋_GB2312" w:eastAsia="仿宋_GB2312" w:cs="仿宋_GB2312"/>
                <w:spacing w:val="-3"/>
                <w:position w:val="1"/>
                <w:sz w:val="28"/>
                <w:szCs w:val="28"/>
                <w:lang w:val="en-US" w:eastAsia="zh-CN"/>
              </w:rPr>
              <w:t xml:space="preserve"> </w:t>
            </w:r>
            <w:r>
              <w:rPr>
                <w:rFonts w:hint="eastAsia" w:ascii="仿宋_GB2312" w:hAnsi="仿宋_GB2312" w:eastAsia="仿宋_GB2312" w:cs="仿宋_GB2312"/>
                <w:spacing w:val="-3"/>
                <w:position w:val="1"/>
                <w:sz w:val="28"/>
                <w:szCs w:val="28"/>
              </w:rPr>
              <w:t>月</w:t>
            </w:r>
            <w:r>
              <w:rPr>
                <w:rFonts w:hint="eastAsia" w:ascii="仿宋_GB2312" w:hAnsi="仿宋_GB2312" w:eastAsia="仿宋_GB2312" w:cs="仿宋_GB2312"/>
                <w:spacing w:val="-3"/>
                <w:position w:val="1"/>
                <w:sz w:val="28"/>
                <w:szCs w:val="28"/>
                <w:lang w:val="en-US" w:eastAsia="zh-CN"/>
              </w:rPr>
              <w:t xml:space="preserve"> </w:t>
            </w:r>
            <w:r>
              <w:rPr>
                <w:rFonts w:hint="eastAsia" w:ascii="仿宋_GB2312" w:hAnsi="仿宋_GB2312" w:eastAsia="仿宋_GB2312" w:cs="仿宋_GB2312"/>
                <w:spacing w:val="-3"/>
                <w:position w:val="1"/>
                <w:sz w:val="28"/>
                <w:szCs w:val="28"/>
              </w:rPr>
              <w:t>日</w:t>
            </w:r>
          </w:p>
        </w:tc>
      </w:tr>
      <w:tr w14:paraId="26D8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2478" w:type="pct"/>
            <w:gridSpan w:val="3"/>
            <w:vAlign w:val="top"/>
          </w:tcPr>
          <w:p w14:paraId="4ECAF29B">
            <w:pPr>
              <w:spacing w:before="168" w:line="219"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负责人验收意见：</w:t>
            </w:r>
          </w:p>
          <w:p w14:paraId="430699EA">
            <w:pPr>
              <w:pStyle w:val="12"/>
              <w:spacing w:line="271" w:lineRule="auto"/>
              <w:rPr>
                <w:rFonts w:hint="eastAsia" w:ascii="仿宋_GB2312" w:hAnsi="仿宋_GB2312" w:eastAsia="仿宋_GB2312" w:cs="仿宋_GB2312"/>
                <w:sz w:val="28"/>
                <w:szCs w:val="28"/>
              </w:rPr>
            </w:pPr>
          </w:p>
          <w:p w14:paraId="1D20E6E3">
            <w:pPr>
              <w:pStyle w:val="12"/>
              <w:spacing w:line="267"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是否继续开展后续合作：</w:t>
            </w:r>
          </w:p>
          <w:p w14:paraId="488DE6D1">
            <w:pPr>
              <w:pStyle w:val="12"/>
              <w:spacing w:line="272" w:lineRule="auto"/>
              <w:rPr>
                <w:rFonts w:hint="eastAsia" w:ascii="仿宋_GB2312" w:hAnsi="仿宋_GB2312" w:eastAsia="仿宋_GB2312" w:cs="仿宋_GB2312"/>
                <w:sz w:val="28"/>
                <w:szCs w:val="28"/>
              </w:rPr>
            </w:pPr>
          </w:p>
          <w:p w14:paraId="7E164D91">
            <w:pPr>
              <w:spacing w:before="97" w:line="219" w:lineRule="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负责人</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rPr>
              <w:t>签字</w:t>
            </w:r>
            <w:r>
              <w:rPr>
                <w:rFonts w:hint="eastAsia" w:ascii="仿宋_GB2312" w:hAnsi="仿宋_GB2312" w:eastAsia="仿宋_GB2312" w:cs="仿宋_GB2312"/>
                <w:spacing w:val="7"/>
                <w:sz w:val="28"/>
                <w:szCs w:val="28"/>
                <w:lang w:eastAsia="zh-CN"/>
              </w:rPr>
              <w:t>）：</w:t>
            </w:r>
          </w:p>
          <w:p w14:paraId="4EA13346">
            <w:pPr>
              <w:pStyle w:val="12"/>
              <w:spacing w:line="243" w:lineRule="auto"/>
              <w:rPr>
                <w:rFonts w:hint="eastAsia" w:ascii="仿宋_GB2312" w:hAnsi="仿宋_GB2312" w:eastAsia="仿宋_GB2312" w:cs="仿宋_GB2312"/>
                <w:sz w:val="28"/>
                <w:szCs w:val="28"/>
              </w:rPr>
            </w:pPr>
          </w:p>
          <w:p w14:paraId="6CD51258">
            <w:pPr>
              <w:pStyle w:val="12"/>
              <w:spacing w:line="244" w:lineRule="auto"/>
              <w:rPr>
                <w:rFonts w:hint="eastAsia" w:ascii="仿宋_GB2312" w:hAnsi="仿宋_GB2312" w:eastAsia="仿宋_GB2312" w:cs="仿宋_GB2312"/>
                <w:sz w:val="28"/>
                <w:szCs w:val="28"/>
              </w:rPr>
            </w:pPr>
          </w:p>
          <w:p w14:paraId="62DEEF4E">
            <w:pPr>
              <w:spacing w:before="97" w:line="379" w:lineRule="auto"/>
              <w:ind w:left="155" w:leftChars="0" w:right="59" w:rightChars="0"/>
              <w:jc w:val="right"/>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1"/>
                <w:sz w:val="28"/>
                <w:szCs w:val="28"/>
              </w:rPr>
              <w:t>日期：</w:t>
            </w:r>
            <w:r>
              <w:rPr>
                <w:rFonts w:hint="eastAsia" w:ascii="仿宋_GB2312" w:hAnsi="仿宋_GB2312" w:eastAsia="仿宋_GB2312" w:cs="仿宋_GB2312"/>
                <w:spacing w:val="-6"/>
                <w:position w:val="-1"/>
                <w:sz w:val="28"/>
                <w:szCs w:val="28"/>
                <w:lang w:val="en-US" w:eastAsia="zh-CN"/>
              </w:rPr>
              <w:t xml:space="preserve">  </w:t>
            </w:r>
            <w:r>
              <w:rPr>
                <w:rFonts w:hint="eastAsia" w:ascii="仿宋_GB2312" w:hAnsi="仿宋_GB2312" w:eastAsia="仿宋_GB2312" w:cs="仿宋_GB2312"/>
                <w:spacing w:val="-6"/>
                <w:position w:val="1"/>
                <w:sz w:val="28"/>
                <w:szCs w:val="28"/>
              </w:rPr>
              <w:t>年</w:t>
            </w:r>
            <w:r>
              <w:rPr>
                <w:rFonts w:hint="eastAsia" w:ascii="仿宋_GB2312" w:hAnsi="仿宋_GB2312" w:eastAsia="仿宋_GB2312" w:cs="仿宋_GB2312"/>
                <w:spacing w:val="-6"/>
                <w:position w:val="1"/>
                <w:sz w:val="28"/>
                <w:szCs w:val="28"/>
                <w:lang w:val="en-US" w:eastAsia="zh-CN"/>
              </w:rPr>
              <w:t xml:space="preserve"> </w:t>
            </w:r>
            <w:r>
              <w:rPr>
                <w:rFonts w:hint="eastAsia" w:ascii="仿宋_GB2312" w:hAnsi="仿宋_GB2312" w:eastAsia="仿宋_GB2312" w:cs="仿宋_GB2312"/>
                <w:spacing w:val="-6"/>
                <w:position w:val="1"/>
                <w:sz w:val="28"/>
                <w:szCs w:val="28"/>
              </w:rPr>
              <w:t>月</w:t>
            </w:r>
            <w:r>
              <w:rPr>
                <w:rFonts w:hint="eastAsia" w:ascii="仿宋_GB2312" w:hAnsi="仿宋_GB2312" w:eastAsia="仿宋_GB2312" w:cs="仿宋_GB2312"/>
                <w:spacing w:val="-6"/>
                <w:position w:val="1"/>
                <w:sz w:val="28"/>
                <w:szCs w:val="28"/>
                <w:lang w:val="en-US" w:eastAsia="zh-CN"/>
              </w:rPr>
              <w:t xml:space="preserve"> </w:t>
            </w:r>
            <w:r>
              <w:rPr>
                <w:rFonts w:hint="eastAsia" w:ascii="仿宋_GB2312" w:hAnsi="仿宋_GB2312" w:eastAsia="仿宋_GB2312" w:cs="仿宋_GB2312"/>
                <w:spacing w:val="-6"/>
                <w:position w:val="1"/>
                <w:sz w:val="28"/>
                <w:szCs w:val="28"/>
              </w:rPr>
              <w:t>日</w:t>
            </w:r>
          </w:p>
        </w:tc>
        <w:tc>
          <w:tcPr>
            <w:tcW w:w="2521" w:type="pct"/>
            <w:gridSpan w:val="5"/>
            <w:vMerge w:val="continue"/>
            <w:shd w:val="clear" w:color="auto" w:fill="auto"/>
            <w:vAlign w:val="top"/>
          </w:tcPr>
          <w:p w14:paraId="1FA98B84">
            <w:pPr>
              <w:spacing w:before="97" w:line="381" w:lineRule="auto"/>
              <w:ind w:left="174" w:leftChars="0" w:right="128" w:rightChars="0" w:hanging="59" w:firstLineChars="0"/>
              <w:rPr>
                <w:rFonts w:hint="eastAsia" w:ascii="仿宋_GB2312" w:hAnsi="仿宋_GB2312" w:eastAsia="仿宋_GB2312" w:cs="仿宋_GB2312"/>
                <w:spacing w:val="1"/>
                <w:sz w:val="28"/>
                <w:szCs w:val="28"/>
              </w:rPr>
            </w:pPr>
          </w:p>
        </w:tc>
      </w:tr>
    </w:tbl>
    <w:p w14:paraId="25B25FE3">
      <w:pPr>
        <w:pStyle w:val="3"/>
        <w:rPr>
          <w:rFonts w:hint="eastAsia" w:ascii="仿宋_GB2312" w:hAnsi="仿宋_GB2312" w:eastAsia="仿宋_GB2312" w:cs="仿宋_GB2312"/>
          <w:sz w:val="28"/>
          <w:szCs w:val="28"/>
          <w:lang w:val="en-US" w:eastAsia="zh-CN"/>
        </w:rPr>
      </w:pPr>
    </w:p>
    <w:p w14:paraId="08C8D2D6">
      <w:pPr>
        <w:rPr>
          <w:rFonts w:hint="eastAsia" w:ascii="仿宋_GB2312" w:hAnsi="仿宋_GB2312" w:eastAsia="仿宋_GB2312" w:cs="仿宋_GB2312"/>
          <w:sz w:val="28"/>
          <w:szCs w:val="28"/>
          <w:lang w:val="en-US" w:eastAsia="zh-CN"/>
        </w:rPr>
      </w:pPr>
    </w:p>
    <w:p w14:paraId="256CBD7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1008268B">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附件二：设备验收确认单</w:t>
      </w:r>
    </w:p>
    <w:p w14:paraId="4B2FFB78">
      <w:pPr>
        <w:rPr>
          <w:rFonts w:hint="eastAsia" w:ascii="仿宋_GB2312" w:hAnsi="仿宋_GB2312" w:eastAsia="仿宋_GB2312" w:cs="仿宋_GB2312"/>
          <w:sz w:val="28"/>
          <w:szCs w:val="28"/>
          <w:lang w:val="en-US" w:eastAsia="zh-CN"/>
        </w:rPr>
      </w:pPr>
    </w:p>
    <w:p w14:paraId="2D0E3846">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设备验收确认单</w:t>
      </w:r>
    </w:p>
    <w:bookmarkEnd w:id="1"/>
    <w:tbl>
      <w:tblPr>
        <w:tblStyle w:val="11"/>
        <w:tblW w:w="51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4"/>
        <w:gridCol w:w="436"/>
        <w:gridCol w:w="2930"/>
        <w:gridCol w:w="15"/>
        <w:gridCol w:w="1413"/>
        <w:gridCol w:w="720"/>
        <w:gridCol w:w="720"/>
        <w:gridCol w:w="1443"/>
      </w:tblGrid>
      <w:tr w14:paraId="32852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000" w:type="pct"/>
            <w:gridSpan w:val="8"/>
            <w:vAlign w:val="center"/>
          </w:tcPr>
          <w:p w14:paraId="7B2C8CAB">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设备验收范围</w:t>
            </w:r>
          </w:p>
        </w:tc>
      </w:tr>
      <w:tr w14:paraId="27959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66" w:type="pct"/>
            <w:gridSpan w:val="2"/>
            <w:vAlign w:val="center"/>
          </w:tcPr>
          <w:p w14:paraId="3513E31D">
            <w:pPr>
              <w:jc w:val="center"/>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设备名称</w:t>
            </w:r>
          </w:p>
        </w:tc>
        <w:tc>
          <w:tcPr>
            <w:tcW w:w="1722" w:type="pct"/>
            <w:gridSpan w:val="2"/>
            <w:vAlign w:val="center"/>
          </w:tcPr>
          <w:p w14:paraId="43D97E1B">
            <w:pPr>
              <w:jc w:val="center"/>
              <w:rPr>
                <w:rFonts w:hint="default" w:ascii="仿宋_GB2312" w:hAnsi="仿宋_GB2312" w:eastAsia="仿宋_GB2312" w:cs="仿宋_GB2312"/>
                <w:sz w:val="28"/>
                <w:szCs w:val="28"/>
              </w:rPr>
            </w:pPr>
          </w:p>
        </w:tc>
        <w:tc>
          <w:tcPr>
            <w:tcW w:w="826" w:type="pct"/>
            <w:vAlign w:val="center"/>
          </w:tcPr>
          <w:p w14:paraId="010688C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验收数量</w:t>
            </w:r>
          </w:p>
        </w:tc>
        <w:tc>
          <w:tcPr>
            <w:tcW w:w="1684" w:type="pct"/>
            <w:gridSpan w:val="3"/>
            <w:vAlign w:val="center"/>
          </w:tcPr>
          <w:p w14:paraId="4DD5C62C">
            <w:pPr>
              <w:jc w:val="center"/>
              <w:rPr>
                <w:rFonts w:hint="eastAsia" w:ascii="仿宋_GB2312" w:hAnsi="仿宋_GB2312" w:eastAsia="仿宋_GB2312" w:cs="仿宋_GB2312"/>
                <w:sz w:val="28"/>
                <w:szCs w:val="28"/>
                <w:lang w:val="en-US" w:eastAsia="zh-CN"/>
              </w:rPr>
            </w:pPr>
          </w:p>
        </w:tc>
      </w:tr>
      <w:tr w14:paraId="56968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000" w:type="pct"/>
            <w:gridSpan w:val="8"/>
            <w:vAlign w:val="center"/>
          </w:tcPr>
          <w:p w14:paraId="24AFBE7B">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安装位置明细：</w:t>
            </w:r>
          </w:p>
        </w:tc>
      </w:tr>
      <w:tr w14:paraId="01859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1" w:type="pct"/>
            <w:vAlign w:val="center"/>
          </w:tcPr>
          <w:p w14:paraId="7B2AB5FF">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3645" w:type="pct"/>
            <w:gridSpan w:val="6"/>
            <w:vAlign w:val="center"/>
          </w:tcPr>
          <w:p w14:paraId="4268E641">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安装位置</w:t>
            </w:r>
          </w:p>
        </w:tc>
        <w:tc>
          <w:tcPr>
            <w:tcW w:w="842" w:type="pct"/>
            <w:vAlign w:val="center"/>
          </w:tcPr>
          <w:p w14:paraId="03D30A65">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安装数量</w:t>
            </w:r>
          </w:p>
        </w:tc>
      </w:tr>
      <w:tr w14:paraId="1F2B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1" w:type="pct"/>
            <w:vAlign w:val="center"/>
          </w:tcPr>
          <w:p w14:paraId="566A2B6C">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645" w:type="pct"/>
            <w:gridSpan w:val="6"/>
            <w:vAlign w:val="center"/>
          </w:tcPr>
          <w:p w14:paraId="1835D49E">
            <w:pPr>
              <w:jc w:val="center"/>
              <w:rPr>
                <w:rFonts w:hint="eastAsia" w:ascii="仿宋_GB2312" w:hAnsi="仿宋_GB2312" w:eastAsia="仿宋_GB2312" w:cs="仿宋_GB2312"/>
                <w:sz w:val="28"/>
                <w:szCs w:val="28"/>
                <w:lang w:val="en-US" w:eastAsia="zh-CN"/>
              </w:rPr>
            </w:pPr>
          </w:p>
        </w:tc>
        <w:tc>
          <w:tcPr>
            <w:tcW w:w="842" w:type="pct"/>
            <w:vAlign w:val="center"/>
          </w:tcPr>
          <w:p w14:paraId="7110D9DB">
            <w:pPr>
              <w:jc w:val="center"/>
              <w:rPr>
                <w:rFonts w:hint="eastAsia" w:ascii="仿宋_GB2312" w:hAnsi="仿宋_GB2312" w:eastAsia="仿宋_GB2312" w:cs="仿宋_GB2312"/>
                <w:sz w:val="28"/>
                <w:szCs w:val="28"/>
                <w:lang w:val="en-US" w:eastAsia="zh-CN"/>
              </w:rPr>
            </w:pPr>
          </w:p>
        </w:tc>
      </w:tr>
      <w:tr w14:paraId="4F431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1" w:type="pct"/>
            <w:vAlign w:val="center"/>
          </w:tcPr>
          <w:p w14:paraId="1411429D">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645" w:type="pct"/>
            <w:gridSpan w:val="6"/>
            <w:vAlign w:val="center"/>
          </w:tcPr>
          <w:p w14:paraId="7FF1BAE0">
            <w:pPr>
              <w:jc w:val="center"/>
              <w:rPr>
                <w:rFonts w:hint="eastAsia" w:ascii="仿宋_GB2312" w:hAnsi="仿宋_GB2312" w:eastAsia="仿宋_GB2312" w:cs="仿宋_GB2312"/>
                <w:sz w:val="28"/>
                <w:szCs w:val="28"/>
                <w:lang w:val="en-US" w:eastAsia="zh-CN"/>
              </w:rPr>
            </w:pPr>
          </w:p>
        </w:tc>
        <w:tc>
          <w:tcPr>
            <w:tcW w:w="842" w:type="pct"/>
            <w:vAlign w:val="center"/>
          </w:tcPr>
          <w:p w14:paraId="6EF0E4C4">
            <w:pPr>
              <w:jc w:val="center"/>
              <w:rPr>
                <w:rFonts w:hint="eastAsia" w:ascii="仿宋_GB2312" w:hAnsi="仿宋_GB2312" w:eastAsia="仿宋_GB2312" w:cs="仿宋_GB2312"/>
                <w:sz w:val="28"/>
                <w:szCs w:val="28"/>
                <w:lang w:val="en-US" w:eastAsia="zh-CN"/>
              </w:rPr>
            </w:pPr>
          </w:p>
        </w:tc>
      </w:tr>
      <w:tr w14:paraId="6476B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1" w:type="pct"/>
            <w:vAlign w:val="center"/>
          </w:tcPr>
          <w:p w14:paraId="76D403AF">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3645" w:type="pct"/>
            <w:gridSpan w:val="6"/>
            <w:vAlign w:val="center"/>
          </w:tcPr>
          <w:p w14:paraId="756B2BD0">
            <w:pPr>
              <w:jc w:val="center"/>
              <w:rPr>
                <w:rFonts w:hint="eastAsia" w:ascii="仿宋_GB2312" w:hAnsi="仿宋_GB2312" w:eastAsia="仿宋_GB2312" w:cs="仿宋_GB2312"/>
                <w:sz w:val="28"/>
                <w:szCs w:val="28"/>
                <w:lang w:val="en-US" w:eastAsia="zh-CN"/>
              </w:rPr>
            </w:pPr>
          </w:p>
        </w:tc>
        <w:tc>
          <w:tcPr>
            <w:tcW w:w="842" w:type="pct"/>
            <w:vAlign w:val="center"/>
          </w:tcPr>
          <w:p w14:paraId="2506D50F">
            <w:pPr>
              <w:jc w:val="center"/>
              <w:rPr>
                <w:rFonts w:hint="eastAsia" w:ascii="仿宋_GB2312" w:hAnsi="仿宋_GB2312" w:eastAsia="仿宋_GB2312" w:cs="仿宋_GB2312"/>
                <w:sz w:val="28"/>
                <w:szCs w:val="28"/>
                <w:lang w:val="en-US" w:eastAsia="zh-CN"/>
              </w:rPr>
            </w:pPr>
          </w:p>
        </w:tc>
      </w:tr>
      <w:tr w14:paraId="328BA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1" w:type="pct"/>
            <w:vAlign w:val="center"/>
          </w:tcPr>
          <w:p w14:paraId="37FB225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w:t>
            </w:r>
          </w:p>
        </w:tc>
        <w:tc>
          <w:tcPr>
            <w:tcW w:w="3645" w:type="pct"/>
            <w:gridSpan w:val="6"/>
            <w:vAlign w:val="center"/>
          </w:tcPr>
          <w:p w14:paraId="6C5FEE75">
            <w:pPr>
              <w:jc w:val="center"/>
              <w:rPr>
                <w:rFonts w:hint="eastAsia" w:ascii="仿宋_GB2312" w:hAnsi="仿宋_GB2312" w:eastAsia="仿宋_GB2312" w:cs="仿宋_GB2312"/>
                <w:sz w:val="28"/>
                <w:szCs w:val="28"/>
                <w:lang w:val="en-US" w:eastAsia="zh-CN"/>
              </w:rPr>
            </w:pPr>
          </w:p>
        </w:tc>
        <w:tc>
          <w:tcPr>
            <w:tcW w:w="842" w:type="pct"/>
            <w:vAlign w:val="center"/>
          </w:tcPr>
          <w:p w14:paraId="3E7CD1C3">
            <w:pPr>
              <w:jc w:val="center"/>
              <w:rPr>
                <w:rFonts w:hint="eastAsia" w:ascii="仿宋_GB2312" w:hAnsi="仿宋_GB2312" w:eastAsia="仿宋_GB2312" w:cs="仿宋_GB2312"/>
                <w:sz w:val="28"/>
                <w:szCs w:val="28"/>
                <w:lang w:val="en-US" w:eastAsia="zh-CN"/>
              </w:rPr>
            </w:pPr>
          </w:p>
        </w:tc>
      </w:tr>
      <w:tr w14:paraId="239D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000" w:type="pct"/>
            <w:gridSpan w:val="8"/>
            <w:vAlign w:val="center"/>
          </w:tcPr>
          <w:p w14:paraId="64906DCF">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设备验收内容</w:t>
            </w:r>
          </w:p>
        </w:tc>
      </w:tr>
      <w:tr w14:paraId="69189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11" w:type="pct"/>
            <w:vAlign w:val="center"/>
          </w:tcPr>
          <w:p w14:paraId="70A757C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68" w:type="pct"/>
            <w:gridSpan w:val="2"/>
            <w:vAlign w:val="center"/>
          </w:tcPr>
          <w:p w14:paraId="4D17EBB1">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内容</w:t>
            </w:r>
          </w:p>
        </w:tc>
        <w:tc>
          <w:tcPr>
            <w:tcW w:w="1256" w:type="pct"/>
            <w:gridSpan w:val="3"/>
            <w:vAlign w:val="center"/>
          </w:tcPr>
          <w:p w14:paraId="00EFFEB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验收结果</w:t>
            </w:r>
          </w:p>
        </w:tc>
        <w:tc>
          <w:tcPr>
            <w:tcW w:w="1263" w:type="pct"/>
            <w:gridSpan w:val="2"/>
            <w:vAlign w:val="center"/>
          </w:tcPr>
          <w:p w14:paraId="63362F1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32171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F7E9BBE">
            <w:pPr>
              <w:jc w:val="center"/>
              <w:rPr>
                <w:rFonts w:hint="eastAsia" w:ascii="仿宋_GB2312" w:hAnsi="仿宋_GB2312" w:eastAsia="仿宋_GB2312" w:cs="仿宋_GB2312"/>
                <w:sz w:val="28"/>
                <w:szCs w:val="28"/>
              </w:rPr>
            </w:pPr>
          </w:p>
          <w:p w14:paraId="2DCD8EB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68" w:type="pct"/>
            <w:gridSpan w:val="2"/>
            <w:vAlign w:val="center"/>
          </w:tcPr>
          <w:p w14:paraId="1C699E9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设备支持API或SDK方式对接曲江新区智慧静态交通管理云平台</w:t>
            </w:r>
          </w:p>
        </w:tc>
        <w:tc>
          <w:tcPr>
            <w:tcW w:w="1256" w:type="pct"/>
            <w:gridSpan w:val="3"/>
            <w:vAlign w:val="center"/>
          </w:tcPr>
          <w:p w14:paraId="52772C1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05443CAF">
            <w:pPr>
              <w:jc w:val="center"/>
              <w:rPr>
                <w:rFonts w:hint="eastAsia" w:ascii="仿宋_GB2312" w:hAnsi="仿宋_GB2312" w:eastAsia="仿宋_GB2312" w:cs="仿宋_GB2312"/>
                <w:sz w:val="28"/>
                <w:szCs w:val="28"/>
              </w:rPr>
            </w:pPr>
          </w:p>
        </w:tc>
      </w:tr>
      <w:tr w14:paraId="4A228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3CB7AA38">
            <w:pPr>
              <w:jc w:val="center"/>
              <w:rPr>
                <w:rFonts w:hint="eastAsia" w:ascii="仿宋_GB2312" w:hAnsi="仿宋_GB2312" w:eastAsia="仿宋_GB2312" w:cs="仿宋_GB2312"/>
                <w:sz w:val="28"/>
                <w:szCs w:val="28"/>
              </w:rPr>
            </w:pPr>
          </w:p>
          <w:p w14:paraId="12512FC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68" w:type="pct"/>
            <w:gridSpan w:val="2"/>
            <w:vAlign w:val="center"/>
          </w:tcPr>
          <w:p w14:paraId="2DFE8D8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设备支持支付跳转功能</w:t>
            </w:r>
          </w:p>
        </w:tc>
        <w:tc>
          <w:tcPr>
            <w:tcW w:w="1256" w:type="pct"/>
            <w:gridSpan w:val="3"/>
            <w:vAlign w:val="center"/>
          </w:tcPr>
          <w:p w14:paraId="6D1EA75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57DBD253">
            <w:pPr>
              <w:jc w:val="center"/>
              <w:rPr>
                <w:rFonts w:hint="eastAsia" w:ascii="仿宋_GB2312" w:hAnsi="仿宋_GB2312" w:eastAsia="仿宋_GB2312" w:cs="仿宋_GB2312"/>
                <w:sz w:val="28"/>
                <w:szCs w:val="28"/>
              </w:rPr>
            </w:pPr>
          </w:p>
        </w:tc>
      </w:tr>
      <w:tr w14:paraId="747EB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1CEA47A">
            <w:pPr>
              <w:jc w:val="center"/>
              <w:rPr>
                <w:rFonts w:hint="eastAsia" w:ascii="仿宋_GB2312" w:hAnsi="仿宋_GB2312" w:eastAsia="仿宋_GB2312" w:cs="仿宋_GB2312"/>
                <w:sz w:val="28"/>
                <w:szCs w:val="28"/>
              </w:rPr>
            </w:pPr>
          </w:p>
          <w:p w14:paraId="06511C8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68" w:type="pct"/>
            <w:gridSpan w:val="2"/>
            <w:vAlign w:val="center"/>
          </w:tcPr>
          <w:p w14:paraId="4203292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设备具有稳定的网络通信能力</w:t>
            </w:r>
          </w:p>
        </w:tc>
        <w:tc>
          <w:tcPr>
            <w:tcW w:w="1256" w:type="pct"/>
            <w:gridSpan w:val="3"/>
            <w:vAlign w:val="center"/>
          </w:tcPr>
          <w:p w14:paraId="4778369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6FB45F3C">
            <w:pPr>
              <w:jc w:val="center"/>
              <w:rPr>
                <w:rFonts w:hint="eastAsia" w:ascii="仿宋_GB2312" w:hAnsi="仿宋_GB2312" w:eastAsia="仿宋_GB2312" w:cs="仿宋_GB2312"/>
                <w:sz w:val="28"/>
                <w:szCs w:val="28"/>
              </w:rPr>
            </w:pPr>
          </w:p>
        </w:tc>
      </w:tr>
      <w:tr w14:paraId="24D6A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CAE5B0D">
            <w:pPr>
              <w:jc w:val="center"/>
              <w:rPr>
                <w:rFonts w:hint="eastAsia" w:ascii="仿宋_GB2312" w:hAnsi="仿宋_GB2312" w:eastAsia="仿宋_GB2312" w:cs="仿宋_GB2312"/>
                <w:sz w:val="28"/>
                <w:szCs w:val="28"/>
              </w:rPr>
            </w:pPr>
          </w:p>
          <w:p w14:paraId="550EA98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68" w:type="pct"/>
            <w:gridSpan w:val="2"/>
            <w:vAlign w:val="center"/>
          </w:tcPr>
          <w:p w14:paraId="0C39CE1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设备数据接口规范</w:t>
            </w:r>
          </w:p>
        </w:tc>
        <w:tc>
          <w:tcPr>
            <w:tcW w:w="1256" w:type="pct"/>
            <w:gridSpan w:val="3"/>
            <w:vAlign w:val="center"/>
          </w:tcPr>
          <w:p w14:paraId="51EF05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7F8ADC25">
            <w:pPr>
              <w:jc w:val="center"/>
              <w:rPr>
                <w:rFonts w:hint="eastAsia" w:ascii="仿宋_GB2312" w:hAnsi="仿宋_GB2312" w:eastAsia="仿宋_GB2312" w:cs="仿宋_GB2312"/>
                <w:sz w:val="28"/>
                <w:szCs w:val="28"/>
              </w:rPr>
            </w:pPr>
          </w:p>
        </w:tc>
      </w:tr>
      <w:tr w14:paraId="6FC66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2A1844D8">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968" w:type="pct"/>
            <w:gridSpan w:val="2"/>
            <w:vAlign w:val="center"/>
          </w:tcPr>
          <w:p w14:paraId="2261516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设备数据传输机制</w:t>
            </w:r>
          </w:p>
        </w:tc>
        <w:tc>
          <w:tcPr>
            <w:tcW w:w="1256" w:type="pct"/>
            <w:gridSpan w:val="3"/>
            <w:vAlign w:val="center"/>
          </w:tcPr>
          <w:p w14:paraId="698102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155B5F30">
            <w:pPr>
              <w:jc w:val="center"/>
              <w:rPr>
                <w:rFonts w:hint="eastAsia" w:ascii="仿宋_GB2312" w:hAnsi="仿宋_GB2312" w:eastAsia="仿宋_GB2312" w:cs="仿宋_GB2312"/>
                <w:sz w:val="28"/>
                <w:szCs w:val="28"/>
              </w:rPr>
            </w:pPr>
          </w:p>
        </w:tc>
      </w:tr>
      <w:tr w14:paraId="26E7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AB12702">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968" w:type="pct"/>
            <w:gridSpan w:val="2"/>
            <w:vAlign w:val="center"/>
          </w:tcPr>
          <w:p w14:paraId="732FD93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板体明显位置及停车标线上需设置缴费二维码，一位一码</w:t>
            </w:r>
          </w:p>
        </w:tc>
        <w:tc>
          <w:tcPr>
            <w:tcW w:w="1256" w:type="pct"/>
            <w:gridSpan w:val="3"/>
            <w:vAlign w:val="center"/>
          </w:tcPr>
          <w:p w14:paraId="43AA169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5397DAB0">
            <w:pPr>
              <w:jc w:val="center"/>
              <w:rPr>
                <w:rFonts w:hint="eastAsia" w:ascii="仿宋_GB2312" w:hAnsi="仿宋_GB2312" w:eastAsia="仿宋_GB2312" w:cs="仿宋_GB2312"/>
                <w:sz w:val="28"/>
                <w:szCs w:val="28"/>
              </w:rPr>
            </w:pPr>
          </w:p>
        </w:tc>
      </w:tr>
      <w:tr w14:paraId="4CA3C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303B6E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968" w:type="pct"/>
            <w:gridSpan w:val="2"/>
            <w:vAlign w:val="center"/>
          </w:tcPr>
          <w:p w14:paraId="25C737D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升</w:t>
            </w:r>
            <w:r>
              <w:rPr>
                <w:rFonts w:hint="eastAsia" w:ascii="仿宋_GB2312" w:hAnsi="仿宋_GB2312" w:eastAsia="仿宋_GB2312" w:cs="仿宋_GB2312"/>
                <w:sz w:val="28"/>
                <w:szCs w:val="28"/>
                <w:lang w:eastAsia="zh-CN"/>
              </w:rPr>
              <w:t>板</w:t>
            </w:r>
            <w:r>
              <w:rPr>
                <w:rFonts w:hint="eastAsia" w:ascii="仿宋_GB2312" w:hAnsi="仿宋_GB2312" w:eastAsia="仿宋_GB2312" w:cs="仿宋_GB2312"/>
                <w:sz w:val="28"/>
                <w:szCs w:val="28"/>
              </w:rPr>
              <w:t>、降</w:t>
            </w:r>
            <w:r>
              <w:rPr>
                <w:rFonts w:hint="eastAsia" w:ascii="仿宋_GB2312" w:hAnsi="仿宋_GB2312" w:eastAsia="仿宋_GB2312" w:cs="仿宋_GB2312"/>
                <w:sz w:val="28"/>
                <w:szCs w:val="28"/>
                <w:lang w:eastAsia="zh-CN"/>
              </w:rPr>
              <w:t>板</w:t>
            </w:r>
            <w:r>
              <w:rPr>
                <w:rFonts w:hint="eastAsia" w:ascii="仿宋_GB2312" w:hAnsi="仿宋_GB2312" w:eastAsia="仿宋_GB2312" w:cs="仿宋_GB2312"/>
                <w:sz w:val="28"/>
                <w:szCs w:val="28"/>
              </w:rPr>
              <w:t>与平台设定收费规则实现联动，能检测车辆占位，超过免费时长自动升</w:t>
            </w:r>
            <w:r>
              <w:rPr>
                <w:rFonts w:hint="eastAsia" w:ascii="仿宋_GB2312" w:hAnsi="仿宋_GB2312" w:eastAsia="仿宋_GB2312" w:cs="仿宋_GB2312"/>
                <w:sz w:val="28"/>
                <w:szCs w:val="28"/>
                <w:lang w:eastAsia="zh-CN"/>
              </w:rPr>
              <w:t>板</w:t>
            </w:r>
            <w:r>
              <w:rPr>
                <w:rFonts w:hint="eastAsia" w:ascii="仿宋_GB2312" w:hAnsi="仿宋_GB2312" w:eastAsia="仿宋_GB2312" w:cs="仿宋_GB2312"/>
                <w:sz w:val="28"/>
                <w:szCs w:val="28"/>
              </w:rPr>
              <w:t>，缴费后自动降</w:t>
            </w:r>
            <w:r>
              <w:rPr>
                <w:rFonts w:hint="eastAsia" w:ascii="仿宋_GB2312" w:hAnsi="仿宋_GB2312" w:eastAsia="仿宋_GB2312" w:cs="仿宋_GB2312"/>
                <w:sz w:val="28"/>
                <w:szCs w:val="28"/>
                <w:lang w:eastAsia="zh-CN"/>
              </w:rPr>
              <w:t>板</w:t>
            </w:r>
            <w:r>
              <w:rPr>
                <w:rFonts w:hint="eastAsia" w:ascii="仿宋_GB2312" w:hAnsi="仿宋_GB2312" w:eastAsia="仿宋_GB2312" w:cs="仿宋_GB2312"/>
                <w:sz w:val="28"/>
                <w:szCs w:val="28"/>
              </w:rPr>
              <w:t>；</w:t>
            </w:r>
          </w:p>
        </w:tc>
        <w:tc>
          <w:tcPr>
            <w:tcW w:w="1256" w:type="pct"/>
            <w:gridSpan w:val="3"/>
            <w:vAlign w:val="center"/>
          </w:tcPr>
          <w:p w14:paraId="7117895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73435D91">
            <w:pPr>
              <w:jc w:val="center"/>
              <w:rPr>
                <w:rFonts w:hint="eastAsia" w:ascii="仿宋_GB2312" w:hAnsi="仿宋_GB2312" w:eastAsia="仿宋_GB2312" w:cs="仿宋_GB2312"/>
                <w:sz w:val="28"/>
                <w:szCs w:val="28"/>
              </w:rPr>
            </w:pPr>
          </w:p>
        </w:tc>
      </w:tr>
      <w:tr w14:paraId="3F4EB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20766D2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968" w:type="pct"/>
            <w:gridSpan w:val="2"/>
            <w:vAlign w:val="center"/>
          </w:tcPr>
          <w:p w14:paraId="24004F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设备需实现欠费追缴功能</w:t>
            </w:r>
          </w:p>
        </w:tc>
        <w:tc>
          <w:tcPr>
            <w:tcW w:w="1256" w:type="pct"/>
            <w:gridSpan w:val="3"/>
            <w:vAlign w:val="center"/>
          </w:tcPr>
          <w:p w14:paraId="620701D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25D46FB9">
            <w:pPr>
              <w:jc w:val="center"/>
              <w:rPr>
                <w:rFonts w:hint="eastAsia" w:ascii="仿宋_GB2312" w:hAnsi="仿宋_GB2312" w:eastAsia="仿宋_GB2312" w:cs="仿宋_GB2312"/>
                <w:sz w:val="28"/>
                <w:szCs w:val="28"/>
              </w:rPr>
            </w:pPr>
          </w:p>
        </w:tc>
      </w:tr>
      <w:tr w14:paraId="33A76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2FC1C92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968" w:type="pct"/>
            <w:gridSpan w:val="2"/>
            <w:vAlign w:val="center"/>
          </w:tcPr>
          <w:p w14:paraId="6AF8DB0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设备需实现远程操控，可通过管理平台、设备巡查端远程对设备进行紧急升、降挡板，并在设备明显位置设置紧急电话</w:t>
            </w:r>
          </w:p>
        </w:tc>
        <w:tc>
          <w:tcPr>
            <w:tcW w:w="1256" w:type="pct"/>
            <w:gridSpan w:val="3"/>
            <w:vAlign w:val="center"/>
          </w:tcPr>
          <w:p w14:paraId="734CC3BD">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489E6605">
            <w:pPr>
              <w:jc w:val="center"/>
              <w:rPr>
                <w:rFonts w:hint="eastAsia" w:ascii="仿宋_GB2312" w:hAnsi="仿宋_GB2312" w:eastAsia="仿宋_GB2312" w:cs="仿宋_GB2312"/>
                <w:sz w:val="28"/>
                <w:szCs w:val="28"/>
              </w:rPr>
            </w:pPr>
          </w:p>
        </w:tc>
      </w:tr>
      <w:tr w14:paraId="5F6E3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506B07AB">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968" w:type="pct"/>
            <w:gridSpan w:val="2"/>
            <w:vAlign w:val="center"/>
          </w:tcPr>
          <w:p w14:paraId="0BB3518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设备需实现远程监控，可远程监控设备的工作状态、电池电压、信号状况、无线网络情况等基础数据</w:t>
            </w:r>
          </w:p>
        </w:tc>
        <w:tc>
          <w:tcPr>
            <w:tcW w:w="1256" w:type="pct"/>
            <w:gridSpan w:val="3"/>
            <w:vAlign w:val="center"/>
          </w:tcPr>
          <w:p w14:paraId="1AF43CF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48ACCFE4">
            <w:pPr>
              <w:jc w:val="center"/>
              <w:rPr>
                <w:rFonts w:hint="eastAsia" w:ascii="仿宋_GB2312" w:hAnsi="仿宋_GB2312" w:eastAsia="仿宋_GB2312" w:cs="仿宋_GB2312"/>
                <w:sz w:val="28"/>
                <w:szCs w:val="28"/>
              </w:rPr>
            </w:pPr>
          </w:p>
        </w:tc>
      </w:tr>
      <w:tr w14:paraId="236CA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3C991942">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968" w:type="pct"/>
            <w:gridSpan w:val="2"/>
            <w:vAlign w:val="center"/>
          </w:tcPr>
          <w:p w14:paraId="784C7E0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设备需具有自适应底盘能力，当设备页板升起时，根据车辆底盘高度，自动判断升起位置，接触底盘后自动回降，让页板刚好贴住车辆底盘，既不损坏车辆底盘，又能有效防止车辆越过页板逃跑</w:t>
            </w:r>
          </w:p>
        </w:tc>
        <w:tc>
          <w:tcPr>
            <w:tcW w:w="1256" w:type="pct"/>
            <w:gridSpan w:val="3"/>
            <w:vAlign w:val="center"/>
          </w:tcPr>
          <w:p w14:paraId="1EAC231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3B40258D">
            <w:pPr>
              <w:jc w:val="center"/>
              <w:rPr>
                <w:rFonts w:hint="eastAsia" w:ascii="仿宋_GB2312" w:hAnsi="仿宋_GB2312" w:eastAsia="仿宋_GB2312" w:cs="仿宋_GB2312"/>
                <w:sz w:val="28"/>
                <w:szCs w:val="28"/>
              </w:rPr>
            </w:pPr>
          </w:p>
        </w:tc>
      </w:tr>
      <w:tr w14:paraId="6797F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7D34AB8">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968" w:type="pct"/>
            <w:gridSpan w:val="2"/>
            <w:vAlign w:val="center"/>
          </w:tcPr>
          <w:p w14:paraId="32ECED9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设备需具有语音警示功能，设备语音可调整音量大小，同时对于播报内容可实现内容定制</w:t>
            </w:r>
          </w:p>
        </w:tc>
        <w:tc>
          <w:tcPr>
            <w:tcW w:w="1256" w:type="pct"/>
            <w:gridSpan w:val="3"/>
            <w:vAlign w:val="center"/>
          </w:tcPr>
          <w:p w14:paraId="6D2C022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1CB2F232">
            <w:pPr>
              <w:jc w:val="center"/>
              <w:rPr>
                <w:rFonts w:hint="eastAsia" w:ascii="仿宋_GB2312" w:hAnsi="仿宋_GB2312" w:eastAsia="仿宋_GB2312" w:cs="仿宋_GB2312"/>
                <w:sz w:val="28"/>
                <w:szCs w:val="28"/>
              </w:rPr>
            </w:pPr>
          </w:p>
        </w:tc>
      </w:tr>
      <w:tr w14:paraId="587FE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3B1275B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1968" w:type="pct"/>
            <w:gridSpan w:val="2"/>
            <w:vAlign w:val="center"/>
          </w:tcPr>
          <w:p w14:paraId="0DC35A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设备需在明显位置装有警示装置，包括但不限于反光条、警示灯等设施</w:t>
            </w:r>
          </w:p>
        </w:tc>
        <w:tc>
          <w:tcPr>
            <w:tcW w:w="1256" w:type="pct"/>
            <w:gridSpan w:val="3"/>
            <w:vAlign w:val="center"/>
          </w:tcPr>
          <w:p w14:paraId="0AEE0DE9">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31824AA2">
            <w:pPr>
              <w:jc w:val="center"/>
              <w:rPr>
                <w:rFonts w:hint="eastAsia" w:ascii="仿宋_GB2312" w:hAnsi="仿宋_GB2312" w:eastAsia="仿宋_GB2312" w:cs="仿宋_GB2312"/>
                <w:sz w:val="28"/>
                <w:szCs w:val="28"/>
              </w:rPr>
            </w:pPr>
          </w:p>
        </w:tc>
      </w:tr>
      <w:tr w14:paraId="64B6D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061B8B1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968" w:type="pct"/>
            <w:gridSpan w:val="2"/>
            <w:vAlign w:val="center"/>
          </w:tcPr>
          <w:p w14:paraId="30DBA27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设备安装方式</w:t>
            </w:r>
          </w:p>
        </w:tc>
        <w:tc>
          <w:tcPr>
            <w:tcW w:w="1256" w:type="pct"/>
            <w:gridSpan w:val="3"/>
            <w:vAlign w:val="center"/>
          </w:tcPr>
          <w:p w14:paraId="38D47479">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1C62B91D">
            <w:pPr>
              <w:jc w:val="center"/>
              <w:rPr>
                <w:rFonts w:hint="eastAsia" w:ascii="仿宋_GB2312" w:hAnsi="仿宋_GB2312" w:eastAsia="仿宋_GB2312" w:cs="仿宋_GB2312"/>
                <w:sz w:val="28"/>
                <w:szCs w:val="28"/>
              </w:rPr>
            </w:pPr>
          </w:p>
        </w:tc>
      </w:tr>
      <w:tr w14:paraId="70646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3F119A8">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1968" w:type="pct"/>
            <w:gridSpan w:val="2"/>
            <w:vAlign w:val="center"/>
          </w:tcPr>
          <w:p w14:paraId="466E531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设备尺寸范围</w:t>
            </w:r>
          </w:p>
        </w:tc>
        <w:tc>
          <w:tcPr>
            <w:tcW w:w="1256" w:type="pct"/>
            <w:gridSpan w:val="3"/>
            <w:vAlign w:val="center"/>
          </w:tcPr>
          <w:p w14:paraId="556969F0">
            <w:pPr>
              <w:jc w:val="center"/>
              <w:rPr>
                <w:rFonts w:hint="eastAsia" w:ascii="仿宋_GB2312" w:hAnsi="仿宋_GB2312" w:eastAsia="仿宋_GB2312" w:cs="仿宋_GB2312"/>
                <w:sz w:val="28"/>
                <w:szCs w:val="28"/>
                <w:lang w:val="en-US" w:eastAsia="zh-CN"/>
              </w:rPr>
            </w:pPr>
          </w:p>
        </w:tc>
        <w:tc>
          <w:tcPr>
            <w:tcW w:w="1263" w:type="pct"/>
            <w:gridSpan w:val="2"/>
            <w:vAlign w:val="center"/>
          </w:tcPr>
          <w:p w14:paraId="0014F48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标准：长1000mm～1500mm、宽300mm～500mm、高100mm～200mm；</w:t>
            </w:r>
          </w:p>
        </w:tc>
      </w:tr>
      <w:tr w14:paraId="3A6F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44365F1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968" w:type="pct"/>
            <w:gridSpan w:val="2"/>
            <w:vAlign w:val="center"/>
          </w:tcPr>
          <w:p w14:paraId="479E5EA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设备通讯方式</w:t>
            </w:r>
          </w:p>
        </w:tc>
        <w:tc>
          <w:tcPr>
            <w:tcW w:w="1256" w:type="pct"/>
            <w:gridSpan w:val="3"/>
            <w:vAlign w:val="center"/>
          </w:tcPr>
          <w:p w14:paraId="229D125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61A8EF24">
            <w:pPr>
              <w:jc w:val="center"/>
              <w:rPr>
                <w:rFonts w:hint="eastAsia" w:ascii="仿宋_GB2312" w:hAnsi="仿宋_GB2312" w:eastAsia="仿宋_GB2312" w:cs="仿宋_GB2312"/>
                <w:sz w:val="28"/>
                <w:szCs w:val="28"/>
              </w:rPr>
            </w:pPr>
          </w:p>
        </w:tc>
      </w:tr>
      <w:tr w14:paraId="053F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779A01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1968" w:type="pct"/>
            <w:gridSpan w:val="2"/>
            <w:vAlign w:val="center"/>
          </w:tcPr>
          <w:p w14:paraId="282BD9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设备供电方式</w:t>
            </w:r>
          </w:p>
        </w:tc>
        <w:tc>
          <w:tcPr>
            <w:tcW w:w="1256" w:type="pct"/>
            <w:gridSpan w:val="3"/>
            <w:vAlign w:val="center"/>
          </w:tcPr>
          <w:p w14:paraId="5A21161C">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4CF2B846">
            <w:pPr>
              <w:jc w:val="center"/>
              <w:rPr>
                <w:rFonts w:hint="eastAsia" w:ascii="仿宋_GB2312" w:hAnsi="仿宋_GB2312" w:eastAsia="仿宋_GB2312" w:cs="仿宋_GB2312"/>
                <w:sz w:val="28"/>
                <w:szCs w:val="28"/>
              </w:rPr>
            </w:pPr>
          </w:p>
        </w:tc>
      </w:tr>
      <w:tr w14:paraId="28AE0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04ED854F">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1968" w:type="pct"/>
            <w:gridSpan w:val="2"/>
            <w:vAlign w:val="center"/>
          </w:tcPr>
          <w:p w14:paraId="478A53D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设备电池类型及电池容量</w:t>
            </w:r>
          </w:p>
        </w:tc>
        <w:tc>
          <w:tcPr>
            <w:tcW w:w="1256" w:type="pct"/>
            <w:gridSpan w:val="3"/>
            <w:vAlign w:val="center"/>
          </w:tcPr>
          <w:p w14:paraId="419AE3C7">
            <w:pPr>
              <w:jc w:val="center"/>
              <w:rPr>
                <w:rFonts w:hint="eastAsia" w:ascii="仿宋_GB2312" w:hAnsi="仿宋_GB2312" w:eastAsia="仿宋_GB2312" w:cs="仿宋_GB2312"/>
                <w:sz w:val="28"/>
                <w:szCs w:val="28"/>
                <w:lang w:val="en-US" w:eastAsia="zh-CN"/>
              </w:rPr>
            </w:pPr>
          </w:p>
        </w:tc>
        <w:tc>
          <w:tcPr>
            <w:tcW w:w="1263" w:type="pct"/>
            <w:gridSpan w:val="2"/>
            <w:vAlign w:val="center"/>
          </w:tcPr>
          <w:p w14:paraId="515E49C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磷酸铁锂电池，电池容量不低于15AH/12V；铅酸电池，电池容量不低于9AH/12V</w:t>
            </w:r>
          </w:p>
        </w:tc>
      </w:tr>
      <w:tr w14:paraId="3490F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6DAE5D9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968" w:type="pct"/>
            <w:gridSpan w:val="2"/>
            <w:vAlign w:val="center"/>
          </w:tcPr>
          <w:p w14:paraId="74B2069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设备高精度计时</w:t>
            </w:r>
          </w:p>
        </w:tc>
        <w:tc>
          <w:tcPr>
            <w:tcW w:w="1256" w:type="pct"/>
            <w:gridSpan w:val="3"/>
            <w:vAlign w:val="center"/>
          </w:tcPr>
          <w:p w14:paraId="4980721E">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426FDFF2">
            <w:pPr>
              <w:jc w:val="center"/>
              <w:rPr>
                <w:rFonts w:hint="eastAsia" w:ascii="仿宋_GB2312" w:hAnsi="仿宋_GB2312" w:eastAsia="仿宋_GB2312" w:cs="仿宋_GB2312"/>
                <w:sz w:val="28"/>
                <w:szCs w:val="28"/>
              </w:rPr>
            </w:pPr>
          </w:p>
        </w:tc>
      </w:tr>
      <w:tr w14:paraId="4752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B6B45F0">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968" w:type="pct"/>
            <w:gridSpan w:val="2"/>
            <w:vAlign w:val="center"/>
          </w:tcPr>
          <w:p w14:paraId="3ECAD3A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设备检测测量方式</w:t>
            </w:r>
          </w:p>
        </w:tc>
        <w:tc>
          <w:tcPr>
            <w:tcW w:w="1256" w:type="pct"/>
            <w:gridSpan w:val="3"/>
            <w:vAlign w:val="center"/>
          </w:tcPr>
          <w:p w14:paraId="18D43B42">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28C41ADE">
            <w:pPr>
              <w:jc w:val="center"/>
              <w:rPr>
                <w:rFonts w:hint="eastAsia" w:ascii="仿宋_GB2312" w:hAnsi="仿宋_GB2312" w:eastAsia="仿宋_GB2312" w:cs="仿宋_GB2312"/>
                <w:sz w:val="28"/>
                <w:szCs w:val="28"/>
              </w:rPr>
            </w:pPr>
          </w:p>
        </w:tc>
      </w:tr>
      <w:tr w14:paraId="7711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65EA9A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1968" w:type="pct"/>
            <w:gridSpan w:val="2"/>
            <w:vAlign w:val="center"/>
          </w:tcPr>
          <w:p w14:paraId="1E27DA0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设备挡板升降速度</w:t>
            </w:r>
          </w:p>
        </w:tc>
        <w:tc>
          <w:tcPr>
            <w:tcW w:w="1256" w:type="pct"/>
            <w:gridSpan w:val="3"/>
            <w:vAlign w:val="center"/>
          </w:tcPr>
          <w:p w14:paraId="15595428">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11969E45">
            <w:pPr>
              <w:jc w:val="center"/>
              <w:rPr>
                <w:rFonts w:hint="eastAsia" w:ascii="仿宋_GB2312" w:hAnsi="仿宋_GB2312" w:eastAsia="仿宋_GB2312" w:cs="仿宋_GB2312"/>
                <w:sz w:val="28"/>
                <w:szCs w:val="28"/>
              </w:rPr>
            </w:pPr>
          </w:p>
        </w:tc>
      </w:tr>
      <w:tr w14:paraId="2DB4F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5EC0DA13">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1968" w:type="pct"/>
            <w:gridSpan w:val="2"/>
            <w:vAlign w:val="center"/>
          </w:tcPr>
          <w:p w14:paraId="1893464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设备挡板升起高度</w:t>
            </w:r>
          </w:p>
        </w:tc>
        <w:tc>
          <w:tcPr>
            <w:tcW w:w="1256" w:type="pct"/>
            <w:gridSpan w:val="3"/>
            <w:vAlign w:val="center"/>
          </w:tcPr>
          <w:p w14:paraId="0B9E16A5">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0E7886A8">
            <w:pPr>
              <w:jc w:val="center"/>
              <w:rPr>
                <w:rFonts w:hint="eastAsia" w:ascii="仿宋_GB2312" w:hAnsi="仿宋_GB2312" w:eastAsia="仿宋_GB2312" w:cs="仿宋_GB2312"/>
                <w:sz w:val="28"/>
                <w:szCs w:val="28"/>
              </w:rPr>
            </w:pPr>
          </w:p>
        </w:tc>
      </w:tr>
      <w:tr w14:paraId="38D0C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200EBF1C">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1968" w:type="pct"/>
            <w:gridSpan w:val="2"/>
            <w:vAlign w:val="center"/>
          </w:tcPr>
          <w:p w14:paraId="5686B9D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设备挡板材质</w:t>
            </w:r>
          </w:p>
        </w:tc>
        <w:tc>
          <w:tcPr>
            <w:tcW w:w="1256" w:type="pct"/>
            <w:gridSpan w:val="3"/>
            <w:vAlign w:val="center"/>
          </w:tcPr>
          <w:p w14:paraId="0232D4CB">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33771B00">
            <w:pPr>
              <w:jc w:val="center"/>
              <w:rPr>
                <w:rFonts w:hint="eastAsia" w:ascii="仿宋_GB2312" w:hAnsi="仿宋_GB2312" w:eastAsia="仿宋_GB2312" w:cs="仿宋_GB2312"/>
                <w:sz w:val="28"/>
                <w:szCs w:val="28"/>
              </w:rPr>
            </w:pPr>
          </w:p>
        </w:tc>
      </w:tr>
      <w:tr w14:paraId="0469A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32335D2F">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1968" w:type="pct"/>
            <w:gridSpan w:val="2"/>
            <w:vAlign w:val="center"/>
          </w:tcPr>
          <w:p w14:paraId="695CD56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设备车辆检测准确率</w:t>
            </w:r>
          </w:p>
        </w:tc>
        <w:tc>
          <w:tcPr>
            <w:tcW w:w="1256" w:type="pct"/>
            <w:gridSpan w:val="3"/>
            <w:vAlign w:val="center"/>
          </w:tcPr>
          <w:p w14:paraId="70985DF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6C1D1E18">
            <w:pPr>
              <w:jc w:val="center"/>
              <w:rPr>
                <w:rFonts w:hint="eastAsia" w:ascii="仿宋_GB2312" w:hAnsi="仿宋_GB2312" w:eastAsia="仿宋_GB2312" w:cs="仿宋_GB2312"/>
                <w:sz w:val="28"/>
                <w:szCs w:val="28"/>
              </w:rPr>
            </w:pPr>
          </w:p>
        </w:tc>
      </w:tr>
      <w:tr w14:paraId="39F6A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458AC76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1968" w:type="pct"/>
            <w:gridSpan w:val="2"/>
            <w:vAlign w:val="center"/>
          </w:tcPr>
          <w:p w14:paraId="6891063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设备工作温度</w:t>
            </w:r>
          </w:p>
        </w:tc>
        <w:tc>
          <w:tcPr>
            <w:tcW w:w="1256" w:type="pct"/>
            <w:gridSpan w:val="3"/>
            <w:vAlign w:val="center"/>
          </w:tcPr>
          <w:p w14:paraId="4637C99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745125B0">
            <w:pPr>
              <w:jc w:val="center"/>
              <w:rPr>
                <w:rFonts w:hint="eastAsia" w:ascii="仿宋_GB2312" w:hAnsi="仿宋_GB2312" w:eastAsia="仿宋_GB2312" w:cs="仿宋_GB2312"/>
                <w:sz w:val="28"/>
                <w:szCs w:val="28"/>
              </w:rPr>
            </w:pPr>
          </w:p>
        </w:tc>
      </w:tr>
      <w:tr w14:paraId="1559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21E36E63">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1968" w:type="pct"/>
            <w:gridSpan w:val="2"/>
            <w:vAlign w:val="center"/>
          </w:tcPr>
          <w:p w14:paraId="253A2A5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设备防水等级</w:t>
            </w:r>
          </w:p>
        </w:tc>
        <w:tc>
          <w:tcPr>
            <w:tcW w:w="1256" w:type="pct"/>
            <w:gridSpan w:val="3"/>
            <w:vAlign w:val="center"/>
          </w:tcPr>
          <w:p w14:paraId="6A674212">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121B7E7B">
            <w:pPr>
              <w:jc w:val="center"/>
              <w:rPr>
                <w:rFonts w:hint="eastAsia" w:ascii="仿宋_GB2312" w:hAnsi="仿宋_GB2312" w:eastAsia="仿宋_GB2312" w:cs="仿宋_GB2312"/>
                <w:sz w:val="28"/>
                <w:szCs w:val="28"/>
              </w:rPr>
            </w:pPr>
          </w:p>
        </w:tc>
      </w:tr>
      <w:tr w14:paraId="2BD39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191582E3">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1968" w:type="pct"/>
            <w:gridSpan w:val="2"/>
            <w:vAlign w:val="center"/>
          </w:tcPr>
          <w:p w14:paraId="767CE3C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设备承载压力</w:t>
            </w:r>
          </w:p>
        </w:tc>
        <w:tc>
          <w:tcPr>
            <w:tcW w:w="1256" w:type="pct"/>
            <w:gridSpan w:val="3"/>
            <w:vAlign w:val="center"/>
          </w:tcPr>
          <w:p w14:paraId="626589D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1B8DA2DB">
            <w:pPr>
              <w:jc w:val="center"/>
              <w:rPr>
                <w:rFonts w:hint="eastAsia" w:ascii="仿宋_GB2312" w:hAnsi="仿宋_GB2312" w:eastAsia="仿宋_GB2312" w:cs="仿宋_GB2312"/>
                <w:sz w:val="28"/>
                <w:szCs w:val="28"/>
              </w:rPr>
            </w:pPr>
          </w:p>
        </w:tc>
      </w:tr>
      <w:tr w14:paraId="6D86A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65CC8586">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1968" w:type="pct"/>
            <w:gridSpan w:val="2"/>
            <w:vAlign w:val="center"/>
          </w:tcPr>
          <w:p w14:paraId="376FF90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设备工作年限</w:t>
            </w:r>
          </w:p>
        </w:tc>
        <w:tc>
          <w:tcPr>
            <w:tcW w:w="1256" w:type="pct"/>
            <w:gridSpan w:val="3"/>
            <w:vAlign w:val="center"/>
          </w:tcPr>
          <w:p w14:paraId="1C877172">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合格</w:t>
            </w:r>
            <w:r>
              <w:rPr>
                <w:rFonts w:hint="eastAsia" w:ascii="仿宋_GB2312" w:hAnsi="仿宋_GB2312" w:eastAsia="仿宋_GB2312" w:cs="仿宋_GB2312"/>
                <w:sz w:val="28"/>
                <w:szCs w:val="28"/>
                <w:lang w:val="en-US" w:eastAsia="zh-CN"/>
              </w:rPr>
              <w:sym w:font="Wingdings 2" w:char="00A3"/>
            </w:r>
            <w:r>
              <w:rPr>
                <w:rFonts w:hint="eastAsia" w:ascii="仿宋_GB2312" w:hAnsi="仿宋_GB2312" w:eastAsia="仿宋_GB2312" w:cs="仿宋_GB2312"/>
                <w:sz w:val="28"/>
                <w:szCs w:val="28"/>
                <w:lang w:val="en-US" w:eastAsia="zh-CN"/>
              </w:rPr>
              <w:t>不合格</w:t>
            </w:r>
            <w:r>
              <w:rPr>
                <w:rFonts w:hint="eastAsia" w:ascii="仿宋_GB2312" w:hAnsi="仿宋_GB2312" w:eastAsia="仿宋_GB2312" w:cs="仿宋_GB2312"/>
                <w:sz w:val="28"/>
                <w:szCs w:val="28"/>
                <w:lang w:val="en-US" w:eastAsia="zh-CN"/>
              </w:rPr>
              <w:sym w:font="Wingdings 2" w:char="00A3"/>
            </w:r>
          </w:p>
        </w:tc>
        <w:tc>
          <w:tcPr>
            <w:tcW w:w="1263" w:type="pct"/>
            <w:gridSpan w:val="2"/>
            <w:vAlign w:val="center"/>
          </w:tcPr>
          <w:p w14:paraId="622CD1D1">
            <w:pPr>
              <w:jc w:val="center"/>
              <w:rPr>
                <w:rFonts w:hint="eastAsia" w:ascii="仿宋_GB2312" w:hAnsi="仿宋_GB2312" w:eastAsia="仿宋_GB2312" w:cs="仿宋_GB2312"/>
                <w:sz w:val="28"/>
                <w:szCs w:val="28"/>
              </w:rPr>
            </w:pPr>
          </w:p>
        </w:tc>
      </w:tr>
      <w:tr w14:paraId="629D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4A58F10B">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p>
        </w:tc>
        <w:tc>
          <w:tcPr>
            <w:tcW w:w="1968" w:type="pct"/>
            <w:gridSpan w:val="2"/>
            <w:vAlign w:val="center"/>
          </w:tcPr>
          <w:p w14:paraId="4C246FC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256" w:type="pct"/>
            <w:gridSpan w:val="3"/>
            <w:vAlign w:val="center"/>
          </w:tcPr>
          <w:p w14:paraId="556516EC">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263" w:type="pct"/>
            <w:gridSpan w:val="2"/>
            <w:vAlign w:val="center"/>
          </w:tcPr>
          <w:p w14:paraId="74322B50">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r>
      <w:tr w14:paraId="22026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76E4BA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1968" w:type="pct"/>
            <w:gridSpan w:val="2"/>
            <w:shd w:val="clear" w:color="auto" w:fill="auto"/>
            <w:vAlign w:val="center"/>
          </w:tcPr>
          <w:p w14:paraId="59F93C3A">
            <w:pPr>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w:t>
            </w:r>
          </w:p>
        </w:tc>
        <w:tc>
          <w:tcPr>
            <w:tcW w:w="1256" w:type="pct"/>
            <w:gridSpan w:val="3"/>
            <w:shd w:val="clear" w:color="auto" w:fill="auto"/>
            <w:vAlign w:val="center"/>
          </w:tcPr>
          <w:p w14:paraId="12E847CC">
            <w:pPr>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w:t>
            </w:r>
          </w:p>
        </w:tc>
        <w:tc>
          <w:tcPr>
            <w:tcW w:w="1263" w:type="pct"/>
            <w:gridSpan w:val="2"/>
            <w:shd w:val="clear" w:color="auto" w:fill="auto"/>
            <w:vAlign w:val="center"/>
          </w:tcPr>
          <w:p w14:paraId="7D000CE3">
            <w:pPr>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w:t>
            </w:r>
          </w:p>
        </w:tc>
      </w:tr>
      <w:tr w14:paraId="3F911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11" w:type="pct"/>
            <w:vAlign w:val="center"/>
          </w:tcPr>
          <w:p w14:paraId="70F3173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w:t>
            </w:r>
          </w:p>
        </w:tc>
        <w:tc>
          <w:tcPr>
            <w:tcW w:w="1968" w:type="pct"/>
            <w:gridSpan w:val="2"/>
            <w:shd w:val="clear" w:color="auto" w:fill="auto"/>
            <w:vAlign w:val="center"/>
          </w:tcPr>
          <w:p w14:paraId="0B0AD8AE">
            <w:pPr>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w:t>
            </w:r>
          </w:p>
        </w:tc>
        <w:tc>
          <w:tcPr>
            <w:tcW w:w="1256" w:type="pct"/>
            <w:gridSpan w:val="3"/>
            <w:shd w:val="clear" w:color="auto" w:fill="auto"/>
            <w:vAlign w:val="center"/>
          </w:tcPr>
          <w:p w14:paraId="01E945F6">
            <w:pPr>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w:t>
            </w:r>
          </w:p>
        </w:tc>
        <w:tc>
          <w:tcPr>
            <w:tcW w:w="1263" w:type="pct"/>
            <w:gridSpan w:val="2"/>
            <w:shd w:val="clear" w:color="auto" w:fill="auto"/>
            <w:vAlign w:val="center"/>
          </w:tcPr>
          <w:p w14:paraId="185DEB78">
            <w:pPr>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z w:val="28"/>
                <w:szCs w:val="28"/>
                <w:lang w:val="en-US" w:eastAsia="zh-CN"/>
              </w:rPr>
              <w:t>...</w:t>
            </w:r>
          </w:p>
        </w:tc>
      </w:tr>
      <w:tr w14:paraId="276D6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79" w:type="pct"/>
            <w:gridSpan w:val="3"/>
            <w:vAlign w:val="top"/>
          </w:tcPr>
          <w:p w14:paraId="7A12DDAD">
            <w:pPr>
              <w:pStyle w:val="12"/>
              <w:spacing w:line="347" w:lineRule="auto"/>
              <w:rPr>
                <w:rFonts w:hint="eastAsia" w:ascii="仿宋_GB2312" w:hAnsi="仿宋_GB2312" w:eastAsia="仿宋_GB2312" w:cs="仿宋_GB2312"/>
                <w:sz w:val="28"/>
                <w:szCs w:val="28"/>
              </w:rPr>
            </w:pPr>
          </w:p>
          <w:p w14:paraId="14CEC1C4">
            <w:pPr>
              <w:spacing w:before="97" w:line="379" w:lineRule="auto"/>
              <w:ind w:left="155" w:leftChars="0" w:right="59" w:rightChars="0"/>
              <w:rPr>
                <w:rFonts w:hint="eastAsia" w:ascii="仿宋_GB2312" w:hAnsi="仿宋_GB2312" w:eastAsia="仿宋_GB2312" w:cs="仿宋_GB2312"/>
                <w:spacing w:val="13"/>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西安曲江智慧停车有</w:t>
            </w:r>
            <w:r>
              <w:rPr>
                <w:rFonts w:hint="eastAsia" w:ascii="仿宋_GB2312" w:hAnsi="仿宋_GB2312" w:eastAsia="仿宋_GB2312" w:cs="仿宋_GB2312"/>
                <w:spacing w:val="13"/>
                <w:sz w:val="28"/>
                <w:szCs w:val="28"/>
              </w:rPr>
              <w:t>限公司</w:t>
            </w:r>
          </w:p>
          <w:p w14:paraId="7871D0DC">
            <w:pPr>
              <w:spacing w:before="97" w:line="379" w:lineRule="auto"/>
              <w:ind w:left="155" w:leftChars="0" w:right="59" w:rightChars="0"/>
              <w:rPr>
                <w:rFonts w:hint="eastAsia" w:ascii="仿宋_GB2312" w:hAnsi="仿宋_GB2312" w:eastAsia="仿宋_GB2312" w:cs="仿宋_GB2312"/>
                <w:spacing w:val="13"/>
                <w:sz w:val="28"/>
                <w:szCs w:val="28"/>
                <w:lang w:val="en-US" w:eastAsia="zh-CN"/>
              </w:rPr>
            </w:pPr>
          </w:p>
          <w:p w14:paraId="025E1018">
            <w:pPr>
              <w:spacing w:before="97" w:line="379" w:lineRule="auto"/>
              <w:ind w:left="155" w:leftChars="0" w:right="59" w:rightChars="0"/>
              <w:rPr>
                <w:rFonts w:hint="eastAsia" w:ascii="仿宋_GB2312" w:hAnsi="仿宋_GB2312" w:eastAsia="仿宋_GB2312" w:cs="仿宋_GB2312"/>
                <w:spacing w:val="13"/>
                <w:sz w:val="28"/>
                <w:szCs w:val="28"/>
                <w:lang w:val="en-US" w:eastAsia="zh-CN"/>
              </w:rPr>
            </w:pPr>
          </w:p>
          <w:p w14:paraId="4576A468">
            <w:pPr>
              <w:spacing w:before="97" w:line="379" w:lineRule="auto"/>
              <w:ind w:left="155" w:leftChars="0" w:right="59" w:rightChars="0"/>
              <w:rPr>
                <w:rFonts w:hint="eastAsia" w:ascii="仿宋_GB2312" w:hAnsi="仿宋_GB2312" w:eastAsia="仿宋_GB2312" w:cs="仿宋_GB2312"/>
                <w:spacing w:val="13"/>
                <w:sz w:val="28"/>
                <w:szCs w:val="28"/>
                <w:lang w:val="en-US" w:eastAsia="zh-CN"/>
              </w:rPr>
            </w:pPr>
          </w:p>
        </w:tc>
        <w:tc>
          <w:tcPr>
            <w:tcW w:w="2520" w:type="pct"/>
            <w:gridSpan w:val="5"/>
            <w:shd w:val="clear" w:color="auto" w:fill="auto"/>
            <w:vAlign w:val="top"/>
          </w:tcPr>
          <w:p w14:paraId="3F32A317">
            <w:pPr>
              <w:pStyle w:val="12"/>
              <w:spacing w:line="337" w:lineRule="auto"/>
              <w:rPr>
                <w:rFonts w:hint="eastAsia" w:ascii="仿宋_GB2312" w:hAnsi="仿宋_GB2312" w:eastAsia="仿宋_GB2312" w:cs="仿宋_GB2312"/>
                <w:sz w:val="28"/>
                <w:szCs w:val="28"/>
              </w:rPr>
            </w:pPr>
          </w:p>
          <w:p w14:paraId="5579BF94">
            <w:pPr>
              <w:spacing w:before="97" w:line="381" w:lineRule="auto"/>
              <w:ind w:left="174" w:leftChars="0" w:right="128" w:rightChars="0" w:hanging="59"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
                <w:sz w:val="28"/>
                <w:szCs w:val="28"/>
              </w:rPr>
              <w:t>乙方</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盖章</w:t>
            </w:r>
            <w:r>
              <w:rPr>
                <w:rFonts w:hint="eastAsia" w:ascii="仿宋_GB2312" w:hAnsi="仿宋_GB2312" w:eastAsia="仿宋_GB2312" w:cs="仿宋_GB2312"/>
                <w:spacing w:val="1"/>
                <w:sz w:val="28"/>
                <w:szCs w:val="28"/>
                <w:lang w:eastAsia="zh-CN"/>
              </w:rPr>
              <w:t>）：</w:t>
            </w:r>
          </w:p>
        </w:tc>
      </w:tr>
      <w:tr w14:paraId="6F6A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2479" w:type="pct"/>
            <w:gridSpan w:val="3"/>
            <w:vAlign w:val="top"/>
          </w:tcPr>
          <w:p w14:paraId="10B9474D">
            <w:pPr>
              <w:spacing w:before="164" w:line="219" w:lineRule="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经办人验收意见：</w:t>
            </w:r>
          </w:p>
          <w:p w14:paraId="00750586">
            <w:pPr>
              <w:pStyle w:val="12"/>
              <w:spacing w:line="267" w:lineRule="auto"/>
              <w:rPr>
                <w:rFonts w:hint="eastAsia" w:ascii="仿宋_GB2312" w:hAnsi="仿宋_GB2312" w:eastAsia="仿宋_GB2312" w:cs="仿宋_GB2312"/>
                <w:sz w:val="28"/>
                <w:szCs w:val="28"/>
              </w:rPr>
            </w:pPr>
          </w:p>
          <w:p w14:paraId="49391687">
            <w:pPr>
              <w:pStyle w:val="12"/>
              <w:spacing w:line="268" w:lineRule="auto"/>
              <w:rPr>
                <w:rFonts w:hint="eastAsia" w:ascii="仿宋_GB2312" w:hAnsi="仿宋_GB2312" w:eastAsia="仿宋_GB2312" w:cs="仿宋_GB2312"/>
                <w:sz w:val="28"/>
                <w:szCs w:val="28"/>
              </w:rPr>
            </w:pPr>
          </w:p>
          <w:p w14:paraId="55F991A2">
            <w:pPr>
              <w:spacing w:before="97" w:line="219" w:lineRule="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经办人</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rPr>
              <w:t>签字</w:t>
            </w:r>
            <w:r>
              <w:rPr>
                <w:rFonts w:hint="eastAsia" w:ascii="仿宋_GB2312" w:hAnsi="仿宋_GB2312" w:eastAsia="仿宋_GB2312" w:cs="仿宋_GB2312"/>
                <w:spacing w:val="7"/>
                <w:sz w:val="28"/>
                <w:szCs w:val="28"/>
                <w:lang w:eastAsia="zh-CN"/>
              </w:rPr>
              <w:t>）：</w:t>
            </w:r>
          </w:p>
          <w:p w14:paraId="5DC83031">
            <w:pPr>
              <w:pStyle w:val="12"/>
              <w:spacing w:line="244" w:lineRule="auto"/>
              <w:rPr>
                <w:rFonts w:hint="eastAsia" w:ascii="仿宋_GB2312" w:hAnsi="仿宋_GB2312" w:eastAsia="仿宋_GB2312" w:cs="仿宋_GB2312"/>
                <w:sz w:val="28"/>
                <w:szCs w:val="28"/>
              </w:rPr>
            </w:pPr>
          </w:p>
          <w:p w14:paraId="0E967980">
            <w:pPr>
              <w:pStyle w:val="12"/>
              <w:spacing w:line="244" w:lineRule="auto"/>
              <w:rPr>
                <w:rFonts w:hint="eastAsia" w:ascii="仿宋_GB2312" w:hAnsi="仿宋_GB2312" w:eastAsia="仿宋_GB2312" w:cs="仿宋_GB2312"/>
                <w:sz w:val="28"/>
                <w:szCs w:val="28"/>
              </w:rPr>
            </w:pPr>
          </w:p>
          <w:p w14:paraId="2878759C">
            <w:pPr>
              <w:spacing w:before="97" w:line="379" w:lineRule="auto"/>
              <w:ind w:left="155" w:leftChars="0" w:right="59" w:rightChars="0"/>
              <w:jc w:val="righ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日期：</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年</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月</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日</w:t>
            </w:r>
          </w:p>
        </w:tc>
        <w:tc>
          <w:tcPr>
            <w:tcW w:w="2520" w:type="pct"/>
            <w:gridSpan w:val="5"/>
            <w:shd w:val="clear" w:color="auto" w:fill="auto"/>
            <w:vAlign w:val="top"/>
          </w:tcPr>
          <w:p w14:paraId="07221E12">
            <w:pPr>
              <w:spacing w:before="98" w:line="219" w:lineRule="auto"/>
              <w:ind w:left="174"/>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项目负责人</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签字</w:t>
            </w:r>
            <w:r>
              <w:rPr>
                <w:rFonts w:hint="eastAsia" w:ascii="仿宋_GB2312" w:hAnsi="仿宋_GB2312" w:eastAsia="仿宋_GB2312" w:cs="仿宋_GB2312"/>
                <w:spacing w:val="6"/>
                <w:sz w:val="28"/>
                <w:szCs w:val="28"/>
                <w:lang w:eastAsia="zh-CN"/>
              </w:rPr>
              <w:t>）：</w:t>
            </w:r>
          </w:p>
          <w:p w14:paraId="19F3997E">
            <w:pPr>
              <w:spacing w:before="97" w:line="381" w:lineRule="auto"/>
              <w:ind w:left="174" w:leftChars="0" w:right="128" w:rightChars="0" w:hanging="59" w:firstLineChars="0"/>
              <w:rPr>
                <w:rFonts w:hint="eastAsia" w:ascii="仿宋_GB2312" w:hAnsi="仿宋_GB2312" w:eastAsia="仿宋_GB2312" w:cs="仿宋_GB2312"/>
                <w:spacing w:val="-3"/>
                <w:position w:val="-1"/>
                <w:sz w:val="28"/>
                <w:szCs w:val="28"/>
              </w:rPr>
            </w:pPr>
          </w:p>
          <w:p w14:paraId="626652A6">
            <w:pPr>
              <w:spacing w:before="97" w:line="381" w:lineRule="auto"/>
              <w:ind w:left="174" w:leftChars="0" w:right="128" w:rightChars="0" w:hanging="59" w:firstLineChars="0"/>
              <w:rPr>
                <w:rFonts w:hint="eastAsia" w:ascii="仿宋_GB2312" w:hAnsi="仿宋_GB2312" w:eastAsia="仿宋_GB2312" w:cs="仿宋_GB2312"/>
                <w:spacing w:val="-3"/>
                <w:position w:val="-1"/>
                <w:sz w:val="28"/>
                <w:szCs w:val="28"/>
              </w:rPr>
            </w:pPr>
          </w:p>
          <w:p w14:paraId="2B05593E">
            <w:pPr>
              <w:spacing w:before="97" w:line="381" w:lineRule="auto"/>
              <w:ind w:left="0" w:leftChars="0" w:right="128" w:rightChars="0" w:firstLine="0" w:firstLineChars="0"/>
              <w:rPr>
                <w:rFonts w:hint="eastAsia" w:ascii="仿宋_GB2312" w:hAnsi="仿宋_GB2312" w:eastAsia="仿宋_GB2312" w:cs="仿宋_GB2312"/>
                <w:spacing w:val="-3"/>
                <w:position w:val="-1"/>
                <w:sz w:val="28"/>
                <w:szCs w:val="28"/>
              </w:rPr>
            </w:pPr>
          </w:p>
          <w:p w14:paraId="0AC4AF6D">
            <w:pPr>
              <w:spacing w:before="97" w:line="381" w:lineRule="auto"/>
              <w:ind w:left="174" w:leftChars="0" w:right="128" w:rightChars="0" w:hanging="59" w:firstLineChars="0"/>
              <w:jc w:val="righ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3"/>
                <w:position w:val="-1"/>
                <w:sz w:val="28"/>
                <w:szCs w:val="28"/>
              </w:rPr>
              <w:t>日期：</w:t>
            </w:r>
            <w:r>
              <w:rPr>
                <w:rFonts w:hint="eastAsia" w:ascii="仿宋_GB2312" w:hAnsi="仿宋_GB2312" w:eastAsia="仿宋_GB2312" w:cs="仿宋_GB2312"/>
                <w:spacing w:val="-3"/>
                <w:position w:val="-1"/>
                <w:sz w:val="28"/>
                <w:szCs w:val="28"/>
                <w:lang w:val="en-US" w:eastAsia="zh-CN"/>
              </w:rPr>
              <w:t xml:space="preserve">  </w:t>
            </w:r>
            <w:r>
              <w:rPr>
                <w:rFonts w:hint="eastAsia" w:ascii="仿宋_GB2312" w:hAnsi="仿宋_GB2312" w:eastAsia="仿宋_GB2312" w:cs="仿宋_GB2312"/>
                <w:spacing w:val="-3"/>
                <w:position w:val="1"/>
                <w:sz w:val="28"/>
                <w:szCs w:val="28"/>
              </w:rPr>
              <w:t>年</w:t>
            </w:r>
            <w:r>
              <w:rPr>
                <w:rFonts w:hint="eastAsia" w:ascii="仿宋_GB2312" w:hAnsi="仿宋_GB2312" w:eastAsia="仿宋_GB2312" w:cs="仿宋_GB2312"/>
                <w:spacing w:val="-3"/>
                <w:position w:val="1"/>
                <w:sz w:val="28"/>
                <w:szCs w:val="28"/>
                <w:lang w:val="en-US" w:eastAsia="zh-CN"/>
              </w:rPr>
              <w:t xml:space="preserve"> </w:t>
            </w:r>
            <w:r>
              <w:rPr>
                <w:rFonts w:hint="eastAsia" w:ascii="仿宋_GB2312" w:hAnsi="仿宋_GB2312" w:eastAsia="仿宋_GB2312" w:cs="仿宋_GB2312"/>
                <w:spacing w:val="-3"/>
                <w:position w:val="1"/>
                <w:sz w:val="28"/>
                <w:szCs w:val="28"/>
              </w:rPr>
              <w:t>月</w:t>
            </w:r>
            <w:r>
              <w:rPr>
                <w:rFonts w:hint="eastAsia" w:ascii="仿宋_GB2312" w:hAnsi="仿宋_GB2312" w:eastAsia="仿宋_GB2312" w:cs="仿宋_GB2312"/>
                <w:spacing w:val="-3"/>
                <w:position w:val="1"/>
                <w:sz w:val="28"/>
                <w:szCs w:val="28"/>
                <w:lang w:val="en-US" w:eastAsia="zh-CN"/>
              </w:rPr>
              <w:t xml:space="preserve"> </w:t>
            </w:r>
            <w:r>
              <w:rPr>
                <w:rFonts w:hint="eastAsia" w:ascii="仿宋_GB2312" w:hAnsi="仿宋_GB2312" w:eastAsia="仿宋_GB2312" w:cs="仿宋_GB2312"/>
                <w:spacing w:val="-3"/>
                <w:position w:val="1"/>
                <w:sz w:val="28"/>
                <w:szCs w:val="28"/>
              </w:rPr>
              <w:t>日</w:t>
            </w:r>
          </w:p>
        </w:tc>
      </w:tr>
      <w:tr w14:paraId="37900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2479" w:type="pct"/>
            <w:gridSpan w:val="3"/>
            <w:vAlign w:val="top"/>
          </w:tcPr>
          <w:p w14:paraId="46CC3520">
            <w:pPr>
              <w:spacing w:before="168" w:line="219"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负责人验收意见：</w:t>
            </w:r>
          </w:p>
          <w:p w14:paraId="37F63950">
            <w:pPr>
              <w:pStyle w:val="12"/>
              <w:spacing w:line="271" w:lineRule="auto"/>
              <w:rPr>
                <w:rFonts w:hint="eastAsia" w:ascii="仿宋_GB2312" w:hAnsi="仿宋_GB2312" w:eastAsia="仿宋_GB2312" w:cs="仿宋_GB2312"/>
                <w:sz w:val="28"/>
                <w:szCs w:val="28"/>
              </w:rPr>
            </w:pPr>
          </w:p>
          <w:p w14:paraId="35E2589C">
            <w:pPr>
              <w:pStyle w:val="12"/>
              <w:spacing w:line="272" w:lineRule="auto"/>
              <w:rPr>
                <w:rFonts w:hint="eastAsia" w:ascii="仿宋_GB2312" w:hAnsi="仿宋_GB2312" w:eastAsia="仿宋_GB2312" w:cs="仿宋_GB2312"/>
                <w:sz w:val="28"/>
                <w:szCs w:val="28"/>
              </w:rPr>
            </w:pPr>
          </w:p>
          <w:p w14:paraId="69629471">
            <w:pPr>
              <w:spacing w:before="97" w:line="219" w:lineRule="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负责人</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rPr>
              <w:t>签字</w:t>
            </w:r>
            <w:r>
              <w:rPr>
                <w:rFonts w:hint="eastAsia" w:ascii="仿宋_GB2312" w:hAnsi="仿宋_GB2312" w:eastAsia="仿宋_GB2312" w:cs="仿宋_GB2312"/>
                <w:spacing w:val="7"/>
                <w:sz w:val="28"/>
                <w:szCs w:val="28"/>
                <w:lang w:eastAsia="zh-CN"/>
              </w:rPr>
              <w:t>）：</w:t>
            </w:r>
          </w:p>
          <w:p w14:paraId="181DF2AF">
            <w:pPr>
              <w:pStyle w:val="12"/>
              <w:spacing w:line="243" w:lineRule="auto"/>
              <w:rPr>
                <w:rFonts w:hint="eastAsia" w:ascii="仿宋_GB2312" w:hAnsi="仿宋_GB2312" w:eastAsia="仿宋_GB2312" w:cs="仿宋_GB2312"/>
                <w:sz w:val="28"/>
                <w:szCs w:val="28"/>
              </w:rPr>
            </w:pPr>
          </w:p>
          <w:p w14:paraId="45E59572">
            <w:pPr>
              <w:pStyle w:val="12"/>
              <w:spacing w:line="244" w:lineRule="auto"/>
              <w:rPr>
                <w:rFonts w:hint="eastAsia" w:ascii="仿宋_GB2312" w:hAnsi="仿宋_GB2312" w:eastAsia="仿宋_GB2312" w:cs="仿宋_GB2312"/>
                <w:sz w:val="28"/>
                <w:szCs w:val="28"/>
              </w:rPr>
            </w:pPr>
          </w:p>
          <w:p w14:paraId="23AB4310">
            <w:pPr>
              <w:spacing w:before="97" w:line="379" w:lineRule="auto"/>
              <w:ind w:left="155" w:leftChars="0" w:right="59" w:rightChars="0"/>
              <w:jc w:val="right"/>
              <w:rPr>
                <w:rFonts w:hint="eastAsia" w:ascii="仿宋_GB2312" w:hAnsi="仿宋_GB2312" w:eastAsia="仿宋_GB2312" w:cs="仿宋_GB2312"/>
                <w:sz w:val="28"/>
                <w:szCs w:val="28"/>
              </w:rPr>
            </w:pPr>
            <w:r>
              <w:rPr>
                <w:rFonts w:hint="eastAsia" w:ascii="仿宋_GB2312" w:hAnsi="仿宋_GB2312" w:eastAsia="仿宋_GB2312" w:cs="仿宋_GB2312"/>
                <w:spacing w:val="-6"/>
                <w:position w:val="-1"/>
                <w:sz w:val="28"/>
                <w:szCs w:val="28"/>
              </w:rPr>
              <w:t>日期：</w:t>
            </w:r>
            <w:r>
              <w:rPr>
                <w:rFonts w:hint="eastAsia" w:ascii="仿宋_GB2312" w:hAnsi="仿宋_GB2312" w:eastAsia="仿宋_GB2312" w:cs="仿宋_GB2312"/>
                <w:spacing w:val="-6"/>
                <w:position w:val="-1"/>
                <w:sz w:val="28"/>
                <w:szCs w:val="28"/>
                <w:lang w:val="en-US" w:eastAsia="zh-CN"/>
              </w:rPr>
              <w:t xml:space="preserve">  </w:t>
            </w:r>
            <w:r>
              <w:rPr>
                <w:rFonts w:hint="eastAsia" w:ascii="仿宋_GB2312" w:hAnsi="仿宋_GB2312" w:eastAsia="仿宋_GB2312" w:cs="仿宋_GB2312"/>
                <w:spacing w:val="-6"/>
                <w:position w:val="1"/>
                <w:sz w:val="28"/>
                <w:szCs w:val="28"/>
              </w:rPr>
              <w:t>年</w:t>
            </w:r>
            <w:r>
              <w:rPr>
                <w:rFonts w:hint="eastAsia" w:ascii="仿宋_GB2312" w:hAnsi="仿宋_GB2312" w:eastAsia="仿宋_GB2312" w:cs="仿宋_GB2312"/>
                <w:spacing w:val="-6"/>
                <w:position w:val="1"/>
                <w:sz w:val="28"/>
                <w:szCs w:val="28"/>
                <w:lang w:val="en-US" w:eastAsia="zh-CN"/>
              </w:rPr>
              <w:t xml:space="preserve"> </w:t>
            </w:r>
            <w:r>
              <w:rPr>
                <w:rFonts w:hint="eastAsia" w:ascii="仿宋_GB2312" w:hAnsi="仿宋_GB2312" w:eastAsia="仿宋_GB2312" w:cs="仿宋_GB2312"/>
                <w:spacing w:val="-6"/>
                <w:position w:val="1"/>
                <w:sz w:val="28"/>
                <w:szCs w:val="28"/>
              </w:rPr>
              <w:t>月</w:t>
            </w:r>
            <w:r>
              <w:rPr>
                <w:rFonts w:hint="eastAsia" w:ascii="仿宋_GB2312" w:hAnsi="仿宋_GB2312" w:eastAsia="仿宋_GB2312" w:cs="仿宋_GB2312"/>
                <w:spacing w:val="-6"/>
                <w:position w:val="1"/>
                <w:sz w:val="28"/>
                <w:szCs w:val="28"/>
                <w:lang w:val="en-US" w:eastAsia="zh-CN"/>
              </w:rPr>
              <w:t xml:space="preserve"> </w:t>
            </w:r>
            <w:r>
              <w:rPr>
                <w:rFonts w:hint="eastAsia" w:ascii="仿宋_GB2312" w:hAnsi="仿宋_GB2312" w:eastAsia="仿宋_GB2312" w:cs="仿宋_GB2312"/>
                <w:spacing w:val="-6"/>
                <w:position w:val="1"/>
                <w:sz w:val="28"/>
                <w:szCs w:val="28"/>
              </w:rPr>
              <w:t>日</w:t>
            </w:r>
          </w:p>
        </w:tc>
        <w:tc>
          <w:tcPr>
            <w:tcW w:w="2520" w:type="pct"/>
            <w:gridSpan w:val="5"/>
            <w:shd w:val="clear" w:color="auto" w:fill="auto"/>
            <w:vAlign w:val="top"/>
          </w:tcPr>
          <w:p w14:paraId="1627F9B4">
            <w:pPr>
              <w:spacing w:before="97" w:line="381" w:lineRule="auto"/>
              <w:ind w:left="174" w:leftChars="0" w:right="128" w:rightChars="0" w:hanging="59" w:firstLineChars="0"/>
              <w:rPr>
                <w:rFonts w:hint="eastAsia" w:ascii="仿宋_GB2312" w:hAnsi="仿宋_GB2312" w:eastAsia="仿宋_GB2312" w:cs="仿宋_GB2312"/>
                <w:spacing w:val="1"/>
                <w:sz w:val="28"/>
                <w:szCs w:val="28"/>
              </w:rPr>
            </w:pPr>
          </w:p>
        </w:tc>
      </w:tr>
    </w:tbl>
    <w:p w14:paraId="550E9254">
      <w:pPr>
        <w:spacing w:before="68"/>
      </w:pPr>
    </w:p>
    <w:p w14:paraId="5EC3C173">
      <w:pPr>
        <w:pStyle w:val="3"/>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581C056">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附件三：季度结算单</w:t>
      </w:r>
    </w:p>
    <w:p w14:paraId="7AA1A551">
      <w:pPr>
        <w:rPr>
          <w:rFonts w:hint="eastAsia"/>
          <w:lang w:val="en-US" w:eastAsia="zh-CN"/>
        </w:rPr>
      </w:pPr>
    </w:p>
    <w:p w14:paraId="112AFCD8">
      <w:pPr>
        <w:rPr>
          <w:rFonts w:hint="default"/>
          <w:lang w:val="en-US" w:eastAsia="zh-CN"/>
        </w:rPr>
      </w:pPr>
    </w:p>
    <w:bookmarkEnd w:id="0"/>
    <w:p w14:paraId="37CEE7EC">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季度结算单</w:t>
      </w:r>
    </w:p>
    <w:p w14:paraId="4F7FF2EE">
      <w:pPr>
        <w:jc w:val="both"/>
        <w:rPr>
          <w:rStyle w:val="10"/>
          <w:rFonts w:hint="default" w:ascii="仿宋_GB2312" w:hAnsi="仿宋_GB2312" w:eastAsia="仿宋_GB2312" w:cs="仿宋_GB2312"/>
          <w:b w:val="0"/>
          <w:bCs w:val="0"/>
          <w:i w:val="0"/>
          <w:iCs w:val="0"/>
          <w:caps w:val="0"/>
          <w:color w:val="0F1115"/>
          <w:spacing w:val="0"/>
          <w:sz w:val="28"/>
          <w:szCs w:val="28"/>
          <w:u w:val="single"/>
          <w:shd w:val="clear" w:fill="FFFFFF"/>
          <w:lang w:val="en-US" w:eastAsia="zh-CN"/>
        </w:rPr>
      </w:pPr>
      <w:r>
        <w:rPr>
          <w:rStyle w:val="10"/>
          <w:rFonts w:hint="eastAsia" w:ascii="仿宋_GB2312" w:hAnsi="仿宋_GB2312" w:eastAsia="仿宋_GB2312" w:cs="仿宋_GB2312"/>
          <w:b w:val="0"/>
          <w:bCs w:val="0"/>
          <w:i w:val="0"/>
          <w:iCs w:val="0"/>
          <w:caps w:val="0"/>
          <w:color w:val="0F1115"/>
          <w:spacing w:val="0"/>
          <w:sz w:val="28"/>
          <w:szCs w:val="28"/>
          <w:shd w:val="clear" w:fill="FFFFFF"/>
        </w:rPr>
        <w:t>合同编号：</w:t>
      </w:r>
    </w:p>
    <w:p w14:paraId="2A698D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rPr>
      </w:pP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结算</w:t>
      </w:r>
      <w:r>
        <w:rPr>
          <w:rStyle w:val="10"/>
          <w:rFonts w:hint="eastAsia" w:ascii="仿宋_GB2312" w:hAnsi="仿宋_GB2312" w:eastAsia="仿宋_GB2312" w:cs="仿宋_GB2312"/>
          <w:b w:val="0"/>
          <w:bCs w:val="0"/>
          <w:i w:val="0"/>
          <w:iCs w:val="0"/>
          <w:caps w:val="0"/>
          <w:color w:val="0F1115"/>
          <w:spacing w:val="0"/>
          <w:sz w:val="28"/>
          <w:szCs w:val="28"/>
          <w:shd w:val="clear" w:fill="FFFFFF"/>
        </w:rPr>
        <w:t>周期：</w:t>
      </w: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年</w:t>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季度（</w:t>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年</w:t>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月</w:t>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日至</w:t>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年</w:t>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月</w:t>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C50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9F614C3">
            <w:pPr>
              <w:jc w:val="cente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设备总价款</w:t>
            </w:r>
          </w:p>
          <w:p w14:paraId="356D1785">
            <w:pPr>
              <w:jc w:val="cente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（元）</w:t>
            </w:r>
          </w:p>
        </w:tc>
        <w:tc>
          <w:tcPr>
            <w:tcW w:w="2130" w:type="dxa"/>
            <w:vAlign w:val="center"/>
          </w:tcPr>
          <w:p w14:paraId="52A8B610">
            <w:pPr>
              <w:jc w:val="center"/>
              <w:rPr>
                <w:rFonts w:hint="eastAsia" w:ascii="仿宋_GB2312" w:hAnsi="仿宋_GB2312" w:eastAsia="仿宋_GB2312" w:cs="仿宋_GB2312"/>
                <w:i w:val="0"/>
                <w:iCs w:val="0"/>
                <w:caps w:val="0"/>
                <w:color w:val="0F1115"/>
                <w:spacing w:val="0"/>
                <w:sz w:val="28"/>
                <w:szCs w:val="28"/>
                <w:shd w:val="clear" w:fill="FFFFFF"/>
                <w:vertAlign w:val="baseline"/>
              </w:rPr>
            </w:pPr>
          </w:p>
        </w:tc>
        <w:tc>
          <w:tcPr>
            <w:tcW w:w="2131" w:type="dxa"/>
            <w:vAlign w:val="center"/>
          </w:tcPr>
          <w:p w14:paraId="7EC901DA">
            <w:pPr>
              <w:jc w:val="center"/>
              <w:rPr>
                <w:rFonts w:hint="eastAsia" w:ascii="仿宋_GB2312" w:hAnsi="仿宋_GB2312" w:eastAsia="仿宋_GB2312" w:cs="仿宋_GB2312"/>
                <w:i w:val="0"/>
                <w:iCs w:val="0"/>
                <w:caps w:val="0"/>
                <w:color w:val="0F1115"/>
                <w:spacing w:val="0"/>
                <w:sz w:val="28"/>
                <w:szCs w:val="28"/>
                <w:shd w:val="clear" w:fill="FFFFFF"/>
                <w:vertAlign w:val="baseline"/>
              </w:rPr>
            </w:pP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期初累计已支付运营提升服务费金额（元）</w:t>
            </w:r>
          </w:p>
        </w:tc>
        <w:tc>
          <w:tcPr>
            <w:tcW w:w="2131" w:type="dxa"/>
          </w:tcPr>
          <w:p w14:paraId="548B2F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rPr>
            </w:pPr>
          </w:p>
        </w:tc>
      </w:tr>
      <w:tr w14:paraId="21B5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38A89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t>当期停车费应收金额</w:t>
            </w: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（元）</w:t>
            </w:r>
          </w:p>
        </w:tc>
        <w:tc>
          <w:tcPr>
            <w:tcW w:w="2130" w:type="dxa"/>
          </w:tcPr>
          <w:p w14:paraId="42B29C1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rPr>
            </w:pPr>
          </w:p>
        </w:tc>
        <w:tc>
          <w:tcPr>
            <w:tcW w:w="2131" w:type="dxa"/>
          </w:tcPr>
          <w:p w14:paraId="59D561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t>当期停车费实收金额</w:t>
            </w: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（元）</w:t>
            </w:r>
          </w:p>
        </w:tc>
        <w:tc>
          <w:tcPr>
            <w:tcW w:w="2131" w:type="dxa"/>
          </w:tcPr>
          <w:p w14:paraId="52A1FA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rPr>
            </w:pPr>
          </w:p>
        </w:tc>
      </w:tr>
      <w:tr w14:paraId="0208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DEF04D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t>收费率基准点</w:t>
            </w:r>
          </w:p>
        </w:tc>
        <w:tc>
          <w:tcPr>
            <w:tcW w:w="2130" w:type="dxa"/>
          </w:tcPr>
          <w:p w14:paraId="6FC5BD0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t>65%</w:t>
            </w:r>
          </w:p>
        </w:tc>
        <w:tc>
          <w:tcPr>
            <w:tcW w:w="2131" w:type="dxa"/>
          </w:tcPr>
          <w:p w14:paraId="3811E01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t>收费率基准金额</w:t>
            </w: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（元）</w:t>
            </w:r>
          </w:p>
        </w:tc>
        <w:tc>
          <w:tcPr>
            <w:tcW w:w="2131" w:type="dxa"/>
          </w:tcPr>
          <w:p w14:paraId="7002092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rPr>
            </w:pPr>
          </w:p>
        </w:tc>
      </w:tr>
      <w:tr w14:paraId="61E8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130" w:type="dxa"/>
          </w:tcPr>
          <w:p w14:paraId="333BF69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t>运营提升服务费金额</w:t>
            </w: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（元）</w:t>
            </w:r>
          </w:p>
        </w:tc>
        <w:tc>
          <w:tcPr>
            <w:tcW w:w="6392" w:type="dxa"/>
            <w:gridSpan w:val="3"/>
          </w:tcPr>
          <w:p w14:paraId="6E80CDF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t>小写：</w:t>
            </w:r>
          </w:p>
          <w:p w14:paraId="413D8F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t>大写：</w:t>
            </w:r>
          </w:p>
        </w:tc>
      </w:tr>
      <w:tr w14:paraId="246A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177CB47">
            <w:pPr>
              <w:jc w:val="cente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期末累计已支付运营提升服务费金额（元）</w:t>
            </w:r>
          </w:p>
        </w:tc>
        <w:tc>
          <w:tcPr>
            <w:tcW w:w="2130" w:type="dxa"/>
            <w:vAlign w:val="center"/>
          </w:tcPr>
          <w:p w14:paraId="15D71327">
            <w:pPr>
              <w:jc w:val="center"/>
              <w:rPr>
                <w:rFonts w:hint="eastAsia" w:ascii="仿宋_GB2312" w:hAnsi="仿宋_GB2312" w:eastAsia="仿宋_GB2312" w:cs="仿宋_GB2312"/>
                <w:i w:val="0"/>
                <w:iCs w:val="0"/>
                <w:caps w:val="0"/>
                <w:color w:val="0F1115"/>
                <w:spacing w:val="0"/>
                <w:sz w:val="28"/>
                <w:szCs w:val="28"/>
                <w:shd w:val="clear" w:fill="FFFFFF"/>
                <w:vertAlign w:val="baseline"/>
              </w:rPr>
            </w:pPr>
          </w:p>
        </w:tc>
        <w:tc>
          <w:tcPr>
            <w:tcW w:w="2131" w:type="dxa"/>
            <w:vAlign w:val="center"/>
          </w:tcPr>
          <w:p w14:paraId="0D6CC1C6">
            <w:pPr>
              <w:jc w:val="center"/>
              <w:rPr>
                <w:rFonts w:hint="eastAsia" w:ascii="仿宋_GB2312" w:hAnsi="仿宋_GB2312" w:eastAsia="仿宋_GB2312" w:cs="仿宋_GB2312"/>
                <w:i w:val="0"/>
                <w:iCs w:val="0"/>
                <w:caps w:val="0"/>
                <w:color w:val="0F1115"/>
                <w:spacing w:val="0"/>
                <w:sz w:val="28"/>
                <w:szCs w:val="28"/>
                <w:shd w:val="clear" w:fill="FFFFFF"/>
                <w:vertAlign w:val="baseline"/>
              </w:rPr>
            </w:pPr>
            <w:r>
              <w:rPr>
                <w:rStyle w:val="10"/>
                <w:rFonts w:hint="eastAsia" w:ascii="仿宋_GB2312" w:hAnsi="仿宋_GB2312" w:eastAsia="仿宋_GB2312" w:cs="仿宋_GB2312"/>
                <w:b w:val="0"/>
                <w:bCs w:val="0"/>
                <w:i w:val="0"/>
                <w:iCs w:val="0"/>
                <w:caps w:val="0"/>
                <w:color w:val="0F1115"/>
                <w:spacing w:val="0"/>
                <w:sz w:val="28"/>
                <w:szCs w:val="28"/>
                <w:shd w:val="clear" w:fill="FFFFFF"/>
                <w:lang w:val="en-US" w:eastAsia="zh-CN"/>
              </w:rPr>
              <w:t>剩余设备款项（元）</w:t>
            </w:r>
          </w:p>
        </w:tc>
        <w:tc>
          <w:tcPr>
            <w:tcW w:w="2131" w:type="dxa"/>
          </w:tcPr>
          <w:p w14:paraId="20DCAA0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rPr>
            </w:pPr>
          </w:p>
        </w:tc>
      </w:tr>
      <w:tr w14:paraId="68F3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522" w:type="dxa"/>
            <w:gridSpan w:val="4"/>
          </w:tcPr>
          <w:p w14:paraId="715D52F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其他说明：</w:t>
            </w:r>
          </w:p>
        </w:tc>
      </w:tr>
      <w:tr w14:paraId="45C3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4260" w:type="dxa"/>
            <w:gridSpan w:val="2"/>
          </w:tcPr>
          <w:p w14:paraId="30AC136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甲方（盖章）：西安曲江智慧停车有限公司</w:t>
            </w:r>
          </w:p>
          <w:p w14:paraId="3894EC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snapToGrid w:val="0"/>
                <w:color w:val="000000"/>
                <w:kern w:val="0"/>
                <w:sz w:val="28"/>
                <w:szCs w:val="28"/>
                <w:u w:val="none"/>
                <w:lang w:val="en-US" w:eastAsia="zh-CN" w:bidi="ar"/>
              </w:rPr>
            </w:pPr>
          </w:p>
          <w:p w14:paraId="4D71A34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snapToGrid w:val="0"/>
                <w:color w:val="000000"/>
                <w:kern w:val="0"/>
                <w:sz w:val="28"/>
                <w:szCs w:val="28"/>
                <w:u w:val="none"/>
                <w:lang w:val="en-US" w:eastAsia="zh-CN" w:bidi="ar"/>
              </w:rPr>
            </w:pPr>
          </w:p>
          <w:p w14:paraId="7BC38F9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经办人：</w:t>
            </w:r>
          </w:p>
          <w:p w14:paraId="58CE1C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snapToGrid w:val="0"/>
                <w:color w:val="000000"/>
                <w:kern w:val="0"/>
                <w:sz w:val="28"/>
                <w:szCs w:val="28"/>
                <w:u w:val="none"/>
                <w:lang w:val="en-US" w:eastAsia="zh-CN" w:bidi="ar"/>
              </w:rPr>
            </w:pPr>
          </w:p>
          <w:p w14:paraId="2980AE4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i w:val="0"/>
                <w:iCs w:val="0"/>
                <w:snapToGrid w:val="0"/>
                <w:color w:val="000000"/>
                <w:kern w:val="0"/>
                <w:sz w:val="28"/>
                <w:szCs w:val="28"/>
                <w:u w:val="none"/>
                <w:lang w:val="en-US" w:eastAsia="zh-CN" w:bidi="ar"/>
              </w:rPr>
            </w:pPr>
            <w:r>
              <w:rPr>
                <w:rFonts w:hint="eastAsia" w:ascii="仿宋_GB2312" w:hAnsi="仿宋_GB2312" w:eastAsia="仿宋_GB2312" w:cs="仿宋_GB2312"/>
                <w:i w:val="0"/>
                <w:iCs w:val="0"/>
                <w:snapToGrid w:val="0"/>
                <w:color w:val="000000"/>
                <w:kern w:val="0"/>
                <w:sz w:val="28"/>
                <w:szCs w:val="28"/>
                <w:u w:val="none"/>
                <w:lang w:val="en-US" w:eastAsia="zh-CN" w:bidi="ar"/>
              </w:rPr>
              <w:t>负责人：</w:t>
            </w:r>
          </w:p>
        </w:tc>
        <w:tc>
          <w:tcPr>
            <w:tcW w:w="4262" w:type="dxa"/>
            <w:gridSpan w:val="2"/>
          </w:tcPr>
          <w:p w14:paraId="54F002B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t>乙方（盖章）：</w:t>
            </w:r>
          </w:p>
          <w:p w14:paraId="3D2109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pPr>
          </w:p>
          <w:p w14:paraId="1195EB2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pPr>
          </w:p>
          <w:p w14:paraId="081741B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pPr>
          </w:p>
          <w:p w14:paraId="15744CA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pPr>
          </w:p>
          <w:p w14:paraId="3E2B950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pPr>
          </w:p>
          <w:p w14:paraId="635AF83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i w:val="0"/>
                <w:iCs w:val="0"/>
                <w:caps w:val="0"/>
                <w:color w:val="0F1115"/>
                <w:spacing w:val="0"/>
                <w:sz w:val="28"/>
                <w:szCs w:val="28"/>
                <w:shd w:val="clear" w:fill="FFFFFF"/>
                <w:vertAlign w:val="baseline"/>
                <w:lang w:val="en-US" w:eastAsia="zh-CN"/>
              </w:rPr>
            </w:pPr>
            <w:r>
              <w:rPr>
                <w:rFonts w:hint="eastAsia" w:ascii="仿宋_GB2312" w:hAnsi="仿宋_GB2312" w:eastAsia="仿宋_GB2312" w:cs="仿宋_GB2312"/>
                <w:i w:val="0"/>
                <w:iCs w:val="0"/>
                <w:snapToGrid w:val="0"/>
                <w:color w:val="000000"/>
                <w:kern w:val="0"/>
                <w:sz w:val="28"/>
                <w:szCs w:val="28"/>
                <w:u w:val="none"/>
                <w:lang w:val="en-US" w:eastAsia="zh-CN" w:bidi="ar"/>
              </w:rPr>
              <w:t>负责人：</w:t>
            </w:r>
          </w:p>
        </w:tc>
      </w:tr>
    </w:tbl>
    <w:p w14:paraId="46695BF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cs="仿宋"/>
          <w:spacing w:val="7"/>
          <w:position w:val="27"/>
          <w:sz w:val="27"/>
          <w:szCs w:val="27"/>
        </w:rPr>
      </w:pPr>
      <w:r>
        <w:rPr>
          <w:rFonts w:ascii="仿宋" w:hAnsi="仿宋" w:eastAsia="仿宋" w:cs="仿宋"/>
          <w:spacing w:val="7"/>
          <w:position w:val="27"/>
          <w:sz w:val="27"/>
          <w:szCs w:val="27"/>
        </w:rPr>
        <w:t>备注：</w:t>
      </w:r>
      <w:r>
        <w:rPr>
          <w:rFonts w:hint="eastAsia" w:ascii="仿宋" w:hAnsi="仿宋" w:eastAsia="仿宋" w:cs="仿宋"/>
          <w:spacing w:val="7"/>
          <w:position w:val="27"/>
          <w:sz w:val="27"/>
          <w:szCs w:val="27"/>
          <w:lang w:val="en-US" w:eastAsia="zh-CN"/>
        </w:rPr>
        <w:t>确认单壹</w:t>
      </w:r>
      <w:r>
        <w:rPr>
          <w:rFonts w:ascii="仿宋" w:hAnsi="仿宋" w:eastAsia="仿宋" w:cs="仿宋"/>
          <w:spacing w:val="7"/>
          <w:position w:val="27"/>
          <w:sz w:val="27"/>
          <w:szCs w:val="27"/>
        </w:rPr>
        <w:t>式</w:t>
      </w:r>
      <w:r>
        <w:rPr>
          <w:rFonts w:hint="eastAsia" w:ascii="仿宋" w:hAnsi="仿宋" w:eastAsia="仿宋" w:cs="仿宋"/>
          <w:spacing w:val="7"/>
          <w:position w:val="27"/>
          <w:sz w:val="27"/>
          <w:szCs w:val="27"/>
          <w:lang w:val="en-US" w:eastAsia="zh-CN"/>
        </w:rPr>
        <w:t>贰</w:t>
      </w:r>
      <w:r>
        <w:rPr>
          <w:rFonts w:ascii="仿宋" w:hAnsi="仿宋" w:eastAsia="仿宋" w:cs="仿宋"/>
          <w:spacing w:val="7"/>
          <w:position w:val="27"/>
          <w:sz w:val="27"/>
          <w:szCs w:val="27"/>
        </w:rPr>
        <w:t>份，</w:t>
      </w:r>
      <w:r>
        <w:rPr>
          <w:rFonts w:hint="eastAsia" w:ascii="仿宋" w:hAnsi="仿宋" w:eastAsia="仿宋" w:cs="仿宋"/>
          <w:spacing w:val="7"/>
          <w:position w:val="27"/>
          <w:sz w:val="27"/>
          <w:szCs w:val="27"/>
          <w:lang w:val="en-US" w:eastAsia="zh-CN"/>
        </w:rPr>
        <w:t>双方签字盖章</w:t>
      </w:r>
      <w:r>
        <w:rPr>
          <w:rFonts w:ascii="仿宋" w:hAnsi="仿宋" w:eastAsia="仿宋" w:cs="仿宋"/>
          <w:spacing w:val="7"/>
          <w:position w:val="27"/>
          <w:sz w:val="27"/>
          <w:szCs w:val="27"/>
        </w:rPr>
        <w:t>后生效。</w:t>
      </w:r>
    </w:p>
    <w:p w14:paraId="66F55A56">
      <w:pPr>
        <w:rPr>
          <w:rFonts w:hint="eastAsia"/>
          <w:lang w:val="en-US" w:eastAsia="zh-CN"/>
        </w:rPr>
      </w:pPr>
      <w:r>
        <w:rPr>
          <w:rFonts w:ascii="仿宋" w:hAnsi="仿宋" w:eastAsia="仿宋" w:cs="仿宋"/>
          <w:spacing w:val="28"/>
          <w:sz w:val="27"/>
          <w:szCs w:val="27"/>
        </w:rPr>
        <w:t>附件1</w:t>
      </w:r>
      <w:r>
        <w:rPr>
          <w:rFonts w:hint="eastAsia" w:ascii="仿宋" w:hAnsi="仿宋" w:eastAsia="仿宋" w:cs="仿宋"/>
          <w:spacing w:val="28"/>
          <w:sz w:val="27"/>
          <w:szCs w:val="27"/>
          <w:lang w:eastAsia="zh-CN"/>
        </w:rPr>
        <w:t>：</w:t>
      </w:r>
      <w:r>
        <w:rPr>
          <w:rFonts w:hint="eastAsia" w:ascii="仿宋" w:hAnsi="仿宋" w:eastAsia="仿宋" w:cs="仿宋"/>
          <w:spacing w:val="21"/>
          <w:sz w:val="27"/>
          <w:szCs w:val="27"/>
          <w:lang w:val="en-US" w:eastAsia="zh-CN"/>
        </w:rPr>
        <w:t>结算数据明细</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C4F46D7A-9969-4670-9279-AD124FE0F509}"/>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2" w:fontKey="{F1392B3B-379D-4107-8975-2EAB2D039CE3}"/>
  </w:font>
  <w:font w:name="仿宋">
    <w:panose1 w:val="02010609060101010101"/>
    <w:charset w:val="86"/>
    <w:family w:val="auto"/>
    <w:pitch w:val="default"/>
    <w:sig w:usb0="800002BF" w:usb1="38CF7CFA" w:usb2="00000016" w:usb3="00000000" w:csb0="00040001" w:csb1="00000000"/>
    <w:embedRegular r:id="rId3" w:fontKey="{C99A8C85-5698-4369-B7E6-D8FA8E2C10A5}"/>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FBE1F"/>
    <w:multiLevelType w:val="singleLevel"/>
    <w:tmpl w:val="82FFBE1F"/>
    <w:lvl w:ilvl="0" w:tentative="0">
      <w:start w:val="1"/>
      <w:numFmt w:val="chineseCounting"/>
      <w:suff w:val="nothing"/>
      <w:lvlText w:val="（%1）"/>
      <w:lvlJc w:val="left"/>
      <w:pPr>
        <w:ind w:left="0" w:firstLine="420"/>
      </w:pPr>
      <w:rPr>
        <w:rFonts w:hint="eastAsia"/>
      </w:rPr>
    </w:lvl>
  </w:abstractNum>
  <w:abstractNum w:abstractNumId="1">
    <w:nsid w:val="8F769688"/>
    <w:multiLevelType w:val="singleLevel"/>
    <w:tmpl w:val="8F769688"/>
    <w:lvl w:ilvl="0" w:tentative="0">
      <w:start w:val="1"/>
      <w:numFmt w:val="chineseCounting"/>
      <w:suff w:val="nothing"/>
      <w:lvlText w:val="（%1）"/>
      <w:lvlJc w:val="left"/>
      <w:pPr>
        <w:ind w:left="0" w:firstLine="420"/>
      </w:pPr>
      <w:rPr>
        <w:rFonts w:hint="eastAsia"/>
      </w:rPr>
    </w:lvl>
  </w:abstractNum>
  <w:abstractNum w:abstractNumId="2">
    <w:nsid w:val="92506058"/>
    <w:multiLevelType w:val="singleLevel"/>
    <w:tmpl w:val="92506058"/>
    <w:lvl w:ilvl="0" w:tentative="0">
      <w:start w:val="1"/>
      <w:numFmt w:val="decimal"/>
      <w:lvlText w:val="%1."/>
      <w:lvlJc w:val="left"/>
      <w:pPr>
        <w:ind w:left="425" w:hanging="425"/>
      </w:pPr>
      <w:rPr>
        <w:rFonts w:hint="default"/>
        <w:sz w:val="28"/>
        <w:szCs w:val="28"/>
      </w:rPr>
    </w:lvl>
  </w:abstractNum>
  <w:abstractNum w:abstractNumId="3">
    <w:nsid w:val="9D798A6D"/>
    <w:multiLevelType w:val="singleLevel"/>
    <w:tmpl w:val="9D798A6D"/>
    <w:lvl w:ilvl="0" w:tentative="0">
      <w:start w:val="1"/>
      <w:numFmt w:val="chineseCounting"/>
      <w:suff w:val="space"/>
      <w:lvlText w:val="第%1条"/>
      <w:lvlJc w:val="left"/>
      <w:rPr>
        <w:rFonts w:hint="eastAsia"/>
      </w:rPr>
    </w:lvl>
  </w:abstractNum>
  <w:abstractNum w:abstractNumId="4">
    <w:nsid w:val="AE49CD87"/>
    <w:multiLevelType w:val="singleLevel"/>
    <w:tmpl w:val="AE49CD87"/>
    <w:lvl w:ilvl="0" w:tentative="0">
      <w:start w:val="1"/>
      <w:numFmt w:val="chineseCounting"/>
      <w:suff w:val="nothing"/>
      <w:lvlText w:val="（%1）"/>
      <w:lvlJc w:val="left"/>
      <w:pPr>
        <w:ind w:left="0" w:firstLine="420"/>
      </w:pPr>
      <w:rPr>
        <w:rFonts w:hint="eastAsia"/>
      </w:rPr>
    </w:lvl>
  </w:abstractNum>
  <w:abstractNum w:abstractNumId="5">
    <w:nsid w:val="B3EAB6E1"/>
    <w:multiLevelType w:val="singleLevel"/>
    <w:tmpl w:val="B3EAB6E1"/>
    <w:lvl w:ilvl="0" w:tentative="0">
      <w:start w:val="1"/>
      <w:numFmt w:val="chineseCounting"/>
      <w:suff w:val="nothing"/>
      <w:lvlText w:val="（%1）"/>
      <w:lvlJc w:val="left"/>
      <w:pPr>
        <w:ind w:left="0" w:firstLine="420"/>
      </w:pPr>
      <w:rPr>
        <w:rFonts w:hint="eastAsia"/>
      </w:rPr>
    </w:lvl>
  </w:abstractNum>
  <w:abstractNum w:abstractNumId="6">
    <w:nsid w:val="B3FC187A"/>
    <w:multiLevelType w:val="singleLevel"/>
    <w:tmpl w:val="B3FC187A"/>
    <w:lvl w:ilvl="0" w:tentative="0">
      <w:start w:val="1"/>
      <w:numFmt w:val="decimalEnclosedCircleChinese"/>
      <w:suff w:val="nothing"/>
      <w:lvlText w:val="%1"/>
      <w:lvlJc w:val="left"/>
      <w:pPr>
        <w:ind w:left="0" w:firstLine="403"/>
      </w:pPr>
      <w:rPr>
        <w:rFonts w:hint="eastAsia"/>
      </w:rPr>
    </w:lvl>
  </w:abstractNum>
  <w:abstractNum w:abstractNumId="7">
    <w:nsid w:val="E26EC089"/>
    <w:multiLevelType w:val="singleLevel"/>
    <w:tmpl w:val="E26EC089"/>
    <w:lvl w:ilvl="0" w:tentative="0">
      <w:start w:val="1"/>
      <w:numFmt w:val="chineseCounting"/>
      <w:suff w:val="nothing"/>
      <w:lvlText w:val="（%1）"/>
      <w:lvlJc w:val="left"/>
      <w:pPr>
        <w:ind w:left="0" w:firstLine="420"/>
      </w:pPr>
      <w:rPr>
        <w:rFonts w:hint="eastAsia"/>
      </w:rPr>
    </w:lvl>
  </w:abstractNum>
  <w:abstractNum w:abstractNumId="8">
    <w:nsid w:val="E542CCEA"/>
    <w:multiLevelType w:val="singleLevel"/>
    <w:tmpl w:val="E542CCEA"/>
    <w:lvl w:ilvl="0" w:tentative="0">
      <w:start w:val="1"/>
      <w:numFmt w:val="chineseCounting"/>
      <w:suff w:val="nothing"/>
      <w:lvlText w:val="（%1）"/>
      <w:lvlJc w:val="left"/>
      <w:pPr>
        <w:ind w:left="0" w:firstLine="420"/>
      </w:pPr>
      <w:rPr>
        <w:rFonts w:hint="eastAsia"/>
      </w:rPr>
    </w:lvl>
  </w:abstractNum>
  <w:abstractNum w:abstractNumId="9">
    <w:nsid w:val="E9714A56"/>
    <w:multiLevelType w:val="singleLevel"/>
    <w:tmpl w:val="E9714A56"/>
    <w:lvl w:ilvl="0" w:tentative="0">
      <w:start w:val="1"/>
      <w:numFmt w:val="decimalEnclosedCircleChinese"/>
      <w:suff w:val="nothing"/>
      <w:lvlText w:val="%1"/>
      <w:lvlJc w:val="left"/>
      <w:pPr>
        <w:ind w:left="0" w:firstLine="403"/>
      </w:pPr>
      <w:rPr>
        <w:rFonts w:hint="eastAsia"/>
      </w:rPr>
    </w:lvl>
  </w:abstractNum>
  <w:abstractNum w:abstractNumId="10">
    <w:nsid w:val="EA110C5E"/>
    <w:multiLevelType w:val="singleLevel"/>
    <w:tmpl w:val="EA110C5E"/>
    <w:lvl w:ilvl="0" w:tentative="0">
      <w:start w:val="1"/>
      <w:numFmt w:val="chineseCounting"/>
      <w:suff w:val="nothing"/>
      <w:lvlText w:val="（%1）"/>
      <w:lvlJc w:val="left"/>
      <w:pPr>
        <w:ind w:left="0" w:firstLine="420"/>
      </w:pPr>
      <w:rPr>
        <w:rFonts w:hint="eastAsia"/>
      </w:rPr>
    </w:lvl>
  </w:abstractNum>
  <w:abstractNum w:abstractNumId="11">
    <w:nsid w:val="0A43A33F"/>
    <w:multiLevelType w:val="singleLevel"/>
    <w:tmpl w:val="0A43A33F"/>
    <w:lvl w:ilvl="0" w:tentative="0">
      <w:start w:val="1"/>
      <w:numFmt w:val="decimal"/>
      <w:lvlText w:val="%1."/>
      <w:lvlJc w:val="left"/>
      <w:pPr>
        <w:ind w:left="425" w:hanging="425"/>
      </w:pPr>
      <w:rPr>
        <w:rFonts w:hint="default" w:ascii="仿宋_GB2312" w:hAnsi="仿宋_GB2312" w:eastAsia="仿宋_GB2312" w:cs="仿宋_GB2312"/>
      </w:rPr>
    </w:lvl>
  </w:abstractNum>
  <w:abstractNum w:abstractNumId="12">
    <w:nsid w:val="0C3135CD"/>
    <w:multiLevelType w:val="singleLevel"/>
    <w:tmpl w:val="0C3135CD"/>
    <w:lvl w:ilvl="0" w:tentative="0">
      <w:start w:val="1"/>
      <w:numFmt w:val="decimal"/>
      <w:lvlText w:val="(%1)"/>
      <w:lvlJc w:val="left"/>
      <w:pPr>
        <w:ind w:left="425" w:hanging="425"/>
      </w:pPr>
      <w:rPr>
        <w:rFonts w:hint="default"/>
      </w:rPr>
    </w:lvl>
  </w:abstractNum>
  <w:abstractNum w:abstractNumId="13">
    <w:nsid w:val="180A3745"/>
    <w:multiLevelType w:val="singleLevel"/>
    <w:tmpl w:val="180A3745"/>
    <w:lvl w:ilvl="0" w:tentative="0">
      <w:start w:val="1"/>
      <w:numFmt w:val="decimal"/>
      <w:lvlText w:val="(%1)"/>
      <w:lvlJc w:val="left"/>
      <w:pPr>
        <w:ind w:left="425" w:hanging="425"/>
      </w:pPr>
      <w:rPr>
        <w:rFonts w:hint="default"/>
      </w:rPr>
    </w:lvl>
  </w:abstractNum>
  <w:abstractNum w:abstractNumId="14">
    <w:nsid w:val="1C6EFF8B"/>
    <w:multiLevelType w:val="singleLevel"/>
    <w:tmpl w:val="1C6EFF8B"/>
    <w:lvl w:ilvl="0" w:tentative="0">
      <w:start w:val="1"/>
      <w:numFmt w:val="chineseCounting"/>
      <w:suff w:val="nothing"/>
      <w:lvlText w:val="（%1）"/>
      <w:lvlJc w:val="left"/>
      <w:pPr>
        <w:ind w:left="0" w:firstLine="420"/>
      </w:pPr>
      <w:rPr>
        <w:rFonts w:hint="eastAsia"/>
      </w:rPr>
    </w:lvl>
  </w:abstractNum>
  <w:abstractNum w:abstractNumId="15">
    <w:nsid w:val="22919DE6"/>
    <w:multiLevelType w:val="singleLevel"/>
    <w:tmpl w:val="22919DE6"/>
    <w:lvl w:ilvl="0" w:tentative="0">
      <w:start w:val="1"/>
      <w:numFmt w:val="chineseCounting"/>
      <w:suff w:val="nothing"/>
      <w:lvlText w:val="（%1）"/>
      <w:lvlJc w:val="left"/>
      <w:pPr>
        <w:ind w:left="0" w:firstLine="420"/>
      </w:pPr>
      <w:rPr>
        <w:rFonts w:hint="eastAsia"/>
      </w:rPr>
    </w:lvl>
  </w:abstractNum>
  <w:abstractNum w:abstractNumId="16">
    <w:nsid w:val="23FDA10F"/>
    <w:multiLevelType w:val="singleLevel"/>
    <w:tmpl w:val="23FDA10F"/>
    <w:lvl w:ilvl="0" w:tentative="0">
      <w:start w:val="1"/>
      <w:numFmt w:val="decimal"/>
      <w:lvlText w:val="(%1)"/>
      <w:lvlJc w:val="left"/>
      <w:pPr>
        <w:ind w:left="425" w:hanging="425"/>
      </w:pPr>
      <w:rPr>
        <w:rFonts w:hint="default"/>
      </w:rPr>
    </w:lvl>
  </w:abstractNum>
  <w:abstractNum w:abstractNumId="17">
    <w:nsid w:val="2E42A31C"/>
    <w:multiLevelType w:val="singleLevel"/>
    <w:tmpl w:val="2E42A31C"/>
    <w:lvl w:ilvl="0" w:tentative="0">
      <w:start w:val="1"/>
      <w:numFmt w:val="decimalEnclosedCircleChinese"/>
      <w:suff w:val="nothing"/>
      <w:lvlText w:val="%1"/>
      <w:lvlJc w:val="left"/>
      <w:pPr>
        <w:ind w:left="0" w:firstLine="403"/>
      </w:pPr>
      <w:rPr>
        <w:rFonts w:hint="eastAsia"/>
      </w:rPr>
    </w:lvl>
  </w:abstractNum>
  <w:abstractNum w:abstractNumId="18">
    <w:nsid w:val="2F526CE9"/>
    <w:multiLevelType w:val="singleLevel"/>
    <w:tmpl w:val="2F526CE9"/>
    <w:lvl w:ilvl="0" w:tentative="0">
      <w:start w:val="1"/>
      <w:numFmt w:val="decimal"/>
      <w:lvlText w:val="(%1)"/>
      <w:lvlJc w:val="left"/>
      <w:pPr>
        <w:ind w:left="425" w:hanging="425"/>
      </w:pPr>
      <w:rPr>
        <w:rFonts w:hint="default" w:ascii="仿宋_GB2312" w:hAnsi="仿宋_GB2312" w:eastAsia="仿宋_GB2312" w:cs="仿宋_GB2312"/>
        <w:b w:val="0"/>
        <w:bCs w:val="0"/>
        <w:sz w:val="28"/>
        <w:szCs w:val="28"/>
      </w:rPr>
    </w:lvl>
  </w:abstractNum>
  <w:abstractNum w:abstractNumId="19">
    <w:nsid w:val="56D1FCF4"/>
    <w:multiLevelType w:val="singleLevel"/>
    <w:tmpl w:val="56D1FCF4"/>
    <w:lvl w:ilvl="0" w:tentative="0">
      <w:start w:val="1"/>
      <w:numFmt w:val="decimal"/>
      <w:lvlText w:val="%1."/>
      <w:lvlJc w:val="left"/>
      <w:pPr>
        <w:ind w:left="425" w:hanging="425"/>
      </w:pPr>
      <w:rPr>
        <w:rFonts w:hint="default"/>
      </w:rPr>
    </w:lvl>
  </w:abstractNum>
  <w:abstractNum w:abstractNumId="20">
    <w:nsid w:val="724BD12B"/>
    <w:multiLevelType w:val="singleLevel"/>
    <w:tmpl w:val="724BD12B"/>
    <w:lvl w:ilvl="0" w:tentative="0">
      <w:start w:val="1"/>
      <w:numFmt w:val="decimal"/>
      <w:lvlText w:val="(%1)"/>
      <w:lvlJc w:val="left"/>
      <w:pPr>
        <w:ind w:left="425" w:hanging="425"/>
      </w:pPr>
      <w:rPr>
        <w:rFonts w:hint="default"/>
      </w:rPr>
    </w:lvl>
  </w:abstractNum>
  <w:abstractNum w:abstractNumId="21">
    <w:nsid w:val="7528EA16"/>
    <w:multiLevelType w:val="singleLevel"/>
    <w:tmpl w:val="7528EA16"/>
    <w:lvl w:ilvl="0" w:tentative="0">
      <w:start w:val="1"/>
      <w:numFmt w:val="decimal"/>
      <w:lvlText w:val="(%1)"/>
      <w:lvlJc w:val="left"/>
      <w:pPr>
        <w:ind w:left="425" w:hanging="425"/>
      </w:pPr>
      <w:rPr>
        <w:rFonts w:hint="default"/>
      </w:rPr>
    </w:lvl>
  </w:abstractNum>
  <w:num w:numId="1">
    <w:abstractNumId w:val="3"/>
  </w:num>
  <w:num w:numId="2">
    <w:abstractNumId w:val="15"/>
  </w:num>
  <w:num w:numId="3">
    <w:abstractNumId w:val="19"/>
  </w:num>
  <w:num w:numId="4">
    <w:abstractNumId w:val="2"/>
  </w:num>
  <w:num w:numId="5">
    <w:abstractNumId w:val="21"/>
  </w:num>
  <w:num w:numId="6">
    <w:abstractNumId w:val="13"/>
  </w:num>
  <w:num w:numId="7">
    <w:abstractNumId w:val="9"/>
  </w:num>
  <w:num w:numId="8">
    <w:abstractNumId w:val="16"/>
  </w:num>
  <w:num w:numId="9">
    <w:abstractNumId w:val="6"/>
  </w:num>
  <w:num w:numId="10">
    <w:abstractNumId w:val="17"/>
  </w:num>
  <w:num w:numId="11">
    <w:abstractNumId w:val="20"/>
  </w:num>
  <w:num w:numId="12">
    <w:abstractNumId w:val="12"/>
  </w:num>
  <w:num w:numId="13">
    <w:abstractNumId w:val="18"/>
  </w:num>
  <w:num w:numId="14">
    <w:abstractNumId w:val="10"/>
  </w:num>
  <w:num w:numId="15">
    <w:abstractNumId w:val="11"/>
  </w:num>
  <w:num w:numId="16">
    <w:abstractNumId w:val="4"/>
  </w:num>
  <w:num w:numId="17">
    <w:abstractNumId w:val="7"/>
  </w:num>
  <w:num w:numId="18">
    <w:abstractNumId w:val="1"/>
  </w:num>
  <w:num w:numId="19">
    <w:abstractNumId w:val="8"/>
  </w:num>
  <w:num w:numId="20">
    <w:abstractNumId w:val="14"/>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WIxODQyMjFhYTM0YzBiY2NlNjgzMWYzMDdlZmEifQ=="/>
  </w:docVars>
  <w:rsids>
    <w:rsidRoot w:val="41EC4315"/>
    <w:rsid w:val="07E908C9"/>
    <w:rsid w:val="0A3C34DB"/>
    <w:rsid w:val="0C664EE3"/>
    <w:rsid w:val="11C0624B"/>
    <w:rsid w:val="12B10BE9"/>
    <w:rsid w:val="154047C7"/>
    <w:rsid w:val="15FD7AE7"/>
    <w:rsid w:val="197E5D5E"/>
    <w:rsid w:val="1CAD1E60"/>
    <w:rsid w:val="1E327EE6"/>
    <w:rsid w:val="21810DA3"/>
    <w:rsid w:val="271B3332"/>
    <w:rsid w:val="2ADA3E27"/>
    <w:rsid w:val="2FF66946"/>
    <w:rsid w:val="30766CBF"/>
    <w:rsid w:val="319136E9"/>
    <w:rsid w:val="333F7B11"/>
    <w:rsid w:val="39574539"/>
    <w:rsid w:val="3963117A"/>
    <w:rsid w:val="3A0D261A"/>
    <w:rsid w:val="3C922B3D"/>
    <w:rsid w:val="41EC4315"/>
    <w:rsid w:val="42962FF6"/>
    <w:rsid w:val="43874380"/>
    <w:rsid w:val="4AF2369D"/>
    <w:rsid w:val="4BE1010B"/>
    <w:rsid w:val="500D6A78"/>
    <w:rsid w:val="583133F2"/>
    <w:rsid w:val="58CA3453"/>
    <w:rsid w:val="5CD4625C"/>
    <w:rsid w:val="661830C4"/>
    <w:rsid w:val="664061B8"/>
    <w:rsid w:val="6DA72A53"/>
    <w:rsid w:val="6DEA61F3"/>
    <w:rsid w:val="6F6A3A9C"/>
    <w:rsid w:val="7431564D"/>
    <w:rsid w:val="75A03D67"/>
    <w:rsid w:val="79E56952"/>
    <w:rsid w:val="7EB964A7"/>
    <w:rsid w:val="7FA71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7496</Words>
  <Characters>7667</Characters>
  <Lines>0</Lines>
  <Paragraphs>0</Paragraphs>
  <TotalTime>4</TotalTime>
  <ScaleCrop>false</ScaleCrop>
  <LinksUpToDate>false</LinksUpToDate>
  <CharactersWithSpaces>7761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2025-11-05T06:22:00Z</dcterms:created>
  <dc:creator>景昭</dc:creator>
  <cp:lastModifiedBy>景昭</cp:lastModifiedBy>
  <dcterms:modified xsi:type="dcterms:W3CDTF">2025-11-27T09:33:34Z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743BA7A3BA864D9799A55A428062F3C1_13</vt:lpwstr>
  </property>
  <property fmtid="{D5CDD505-2E9C-101B-9397-08002B2CF9AE}" pid="4" name="KSOTemplateDocerSaveRecord">
    <vt:lpwstr>eyJoZGlkIjoiOGJmOWJjMGY2N2Q0NTE0M2UyZjdhOTNhNTYyMjgwMTEiLCJ1c2VySWQiOiI5NjgxNTEyOTEifQ==</vt:lpwstr>
  </property>
</Properties>
</file>