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10A14">
      <w:pPr>
        <w:pStyle w:val="2"/>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华文仿宋" w:hAnsi="华文仿宋" w:eastAsia="华文仿宋" w:cs="华文仿宋"/>
          <w:b/>
          <w:bCs/>
          <w:color w:val="000000"/>
          <w:sz w:val="36"/>
          <w:szCs w:val="36"/>
          <w:highlight w:val="none"/>
        </w:rPr>
      </w:pPr>
      <w:r>
        <w:rPr>
          <w:rFonts w:hint="eastAsia" w:ascii="华文仿宋" w:hAnsi="华文仿宋" w:eastAsia="华文仿宋" w:cs="华文仿宋"/>
          <w:b/>
          <w:bCs/>
          <w:color w:val="000000"/>
          <w:sz w:val="36"/>
          <w:szCs w:val="36"/>
          <w:highlight w:val="none"/>
        </w:rPr>
        <w:t>房屋租赁协议</w:t>
      </w:r>
    </w:p>
    <w:p w14:paraId="5E7799C7">
      <w:pPr>
        <w:pageBreakBefore w:val="0"/>
        <w:widowControl w:val="0"/>
        <w:kinsoku/>
        <w:wordWrap/>
        <w:overflowPunct/>
        <w:topLinePunct w:val="0"/>
        <w:autoSpaceDE/>
        <w:autoSpaceDN/>
        <w:bidi w:val="0"/>
        <w:adjustRightInd/>
        <w:snapToGrid/>
        <w:spacing w:line="560" w:lineRule="exact"/>
        <w:textAlignment w:val="auto"/>
        <w:rPr>
          <w:rFonts w:hint="eastAsia" w:ascii="华文仿宋" w:hAnsi="华文仿宋" w:eastAsia="华文仿宋" w:cs="华文仿宋"/>
          <w:b w:val="0"/>
          <w:color w:val="000000"/>
          <w:sz w:val="28"/>
          <w:szCs w:val="28"/>
          <w:highlight w:val="none"/>
        </w:rPr>
      </w:pPr>
    </w:p>
    <w:p w14:paraId="380BBD95">
      <w:pPr>
        <w:pageBreakBefore w:val="0"/>
        <w:widowControl w:val="0"/>
        <w:kinsoku/>
        <w:wordWrap/>
        <w:overflowPunct/>
        <w:topLinePunct w:val="0"/>
        <w:autoSpaceDE/>
        <w:autoSpaceDN/>
        <w:bidi w:val="0"/>
        <w:adjustRightInd/>
        <w:snapToGrid/>
        <w:spacing w:line="560" w:lineRule="exact"/>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color w:val="000000"/>
          <w:sz w:val="28"/>
          <w:szCs w:val="28"/>
          <w:highlight w:val="none"/>
        </w:rPr>
        <w:t>甲</w:t>
      </w:r>
      <w:r>
        <w:rPr>
          <w:rFonts w:hint="eastAsia" w:ascii="华文仿宋" w:hAnsi="华文仿宋" w:eastAsia="华文仿宋" w:cs="华文仿宋"/>
          <w:b w:val="0"/>
          <w:sz w:val="28"/>
          <w:szCs w:val="28"/>
          <w:highlight w:val="none"/>
        </w:rPr>
        <w:t>方（出租方）：</w:t>
      </w:r>
      <w:bookmarkStart w:id="0" w:name="_Hlk90885581"/>
      <w:r>
        <w:rPr>
          <w:rFonts w:hint="eastAsia" w:ascii="华文仿宋" w:hAnsi="华文仿宋" w:eastAsia="华文仿宋" w:cs="华文仿宋"/>
          <w:b w:val="0"/>
          <w:sz w:val="28"/>
          <w:szCs w:val="28"/>
          <w:highlight w:val="none"/>
        </w:rPr>
        <w:t>西安开元临潼投资发展有限公司</w:t>
      </w:r>
      <w:bookmarkEnd w:id="0"/>
    </w:p>
    <w:p w14:paraId="42351DDC">
      <w:pPr>
        <w:keepNext w:val="0"/>
        <w:keepLines w:val="0"/>
        <w:pageBreakBefore w:val="0"/>
        <w:widowControl w:val="0"/>
        <w:kinsoku/>
        <w:wordWrap/>
        <w:overflowPunct/>
        <w:topLinePunct w:val="0"/>
        <w:autoSpaceDE/>
        <w:autoSpaceDN/>
        <w:bidi w:val="0"/>
        <w:adjustRightInd/>
        <w:snapToGrid/>
        <w:spacing w:before="0" w:after="0" w:line="560" w:lineRule="exact"/>
        <w:ind w:right="0"/>
        <w:jc w:val="both"/>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sz w:val="28"/>
          <w:szCs w:val="28"/>
          <w:highlight w:val="none"/>
        </w:rPr>
        <w:t>乙方（承租方）：</w:t>
      </w:r>
    </w:p>
    <w:p w14:paraId="17AA3381">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华文仿宋" w:hAnsi="华文仿宋" w:eastAsia="华文仿宋" w:cs="华文仿宋"/>
          <w:b w:val="0"/>
          <w:sz w:val="28"/>
          <w:szCs w:val="28"/>
          <w:highlight w:val="none"/>
        </w:rPr>
      </w:pPr>
    </w:p>
    <w:p w14:paraId="0AC1B12D">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sz w:val="28"/>
          <w:szCs w:val="28"/>
          <w:highlight w:val="none"/>
        </w:rPr>
        <w:t>根据《中华人民共和国民法典》及相关法律、法规的规定，甲方与乙方在平等、自愿、公平和诚实信用的基础上，经协商一致，就</w:t>
      </w:r>
      <w:r>
        <w:rPr>
          <w:rFonts w:hint="eastAsia" w:ascii="华文仿宋" w:hAnsi="华文仿宋" w:eastAsia="华文仿宋" w:cs="华文仿宋"/>
          <w:b w:val="0"/>
          <w:sz w:val="28"/>
          <w:szCs w:val="28"/>
          <w:highlight w:val="none"/>
          <w:lang w:eastAsia="zh-CN"/>
        </w:rPr>
        <w:t>乙方租赁</w:t>
      </w:r>
      <w:r>
        <w:rPr>
          <w:rFonts w:hint="eastAsia" w:ascii="华文仿宋" w:hAnsi="华文仿宋" w:eastAsia="华文仿宋" w:cs="华文仿宋"/>
          <w:b w:val="0"/>
          <w:sz w:val="28"/>
          <w:szCs w:val="28"/>
          <w:highlight w:val="none"/>
          <w:lang w:val="en-US" w:eastAsia="zh-CN"/>
        </w:rPr>
        <w:t>甲方芷阳广场办公楼主楼2层部分区域及相关设施设备作为办公场所使用</w:t>
      </w:r>
      <w:r>
        <w:rPr>
          <w:rFonts w:hint="eastAsia" w:ascii="华文仿宋" w:hAnsi="华文仿宋" w:eastAsia="华文仿宋" w:cs="华文仿宋"/>
          <w:b w:val="0"/>
          <w:sz w:val="28"/>
          <w:szCs w:val="28"/>
          <w:highlight w:val="none"/>
        </w:rPr>
        <w:t>相关事宜达成约定，订立本协议，供各方共同遵守。</w:t>
      </w:r>
    </w:p>
    <w:p w14:paraId="184675B1">
      <w:pPr>
        <w:pageBreakBefore w:val="0"/>
        <w:widowControl w:val="0"/>
        <w:numPr>
          <w:ilvl w:val="0"/>
          <w:numId w:val="1"/>
        </w:numPr>
        <w:kinsoku/>
        <w:wordWrap/>
        <w:overflowPunct/>
        <w:topLinePunct w:val="0"/>
        <w:autoSpaceDE/>
        <w:autoSpaceDN/>
        <w:bidi w:val="0"/>
        <w:adjustRightInd/>
        <w:snapToGrid/>
        <w:spacing w:line="560" w:lineRule="exact"/>
        <w:ind w:left="0" w:firstLine="561" w:firstLineChars="200"/>
        <w:textAlignment w:val="auto"/>
        <w:rPr>
          <w:rFonts w:hint="eastAsia" w:ascii="华文仿宋" w:hAnsi="华文仿宋" w:eastAsia="华文仿宋" w:cs="华文仿宋"/>
          <w:b/>
          <w:bCs/>
          <w:color w:val="000000"/>
          <w:sz w:val="28"/>
          <w:szCs w:val="28"/>
          <w:highlight w:val="none"/>
        </w:rPr>
      </w:pPr>
      <w:r>
        <w:rPr>
          <w:rFonts w:hint="eastAsia" w:ascii="华文仿宋" w:hAnsi="华文仿宋" w:eastAsia="华文仿宋" w:cs="华文仿宋"/>
          <w:b/>
          <w:bCs/>
          <w:color w:val="000000"/>
          <w:sz w:val="28"/>
          <w:szCs w:val="28"/>
          <w:highlight w:val="none"/>
        </w:rPr>
        <w:t>租赁物基本情况</w:t>
      </w:r>
    </w:p>
    <w:p w14:paraId="2F2D6899">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sz w:val="28"/>
          <w:szCs w:val="28"/>
          <w:highlight w:val="none"/>
          <w:lang w:val="en-US" w:eastAsia="zh-CN"/>
        </w:rPr>
        <w:t>1、</w:t>
      </w:r>
      <w:r>
        <w:rPr>
          <w:rFonts w:hint="eastAsia" w:ascii="华文仿宋" w:hAnsi="华文仿宋" w:eastAsia="华文仿宋" w:cs="华文仿宋"/>
          <w:b w:val="0"/>
          <w:sz w:val="28"/>
          <w:szCs w:val="28"/>
          <w:highlight w:val="none"/>
        </w:rPr>
        <w:t>本次租赁房屋</w:t>
      </w:r>
      <w:r>
        <w:rPr>
          <w:rFonts w:hint="eastAsia" w:ascii="华文仿宋" w:hAnsi="华文仿宋" w:eastAsia="华文仿宋" w:cs="华文仿宋"/>
          <w:b w:val="0"/>
          <w:sz w:val="28"/>
          <w:szCs w:val="28"/>
          <w:highlight w:val="none"/>
          <w:lang w:eastAsia="zh-CN"/>
        </w:rPr>
        <w:t>为</w:t>
      </w:r>
      <w:r>
        <w:rPr>
          <w:rFonts w:hint="eastAsia" w:ascii="华文仿宋" w:hAnsi="华文仿宋" w:eastAsia="华文仿宋" w:cs="华文仿宋"/>
          <w:b w:val="0"/>
          <w:sz w:val="28"/>
          <w:szCs w:val="28"/>
          <w:highlight w:val="none"/>
          <w:lang w:val="en-US" w:eastAsia="zh-CN"/>
        </w:rPr>
        <w:t>芷阳广场办公楼主楼2层部分区域（不含</w:t>
      </w:r>
      <w:r>
        <w:rPr>
          <w:rFonts w:hint="eastAsia" w:ascii="华文仿宋" w:hAnsi="华文仿宋" w:eastAsia="华文仿宋" w:cs="华文仿宋"/>
          <w:b w:val="0"/>
          <w:sz w:val="28"/>
          <w:szCs w:val="28"/>
          <w:highlight w:val="none"/>
          <w:lang w:val="zh-CN" w:eastAsia="zh-CN"/>
        </w:rPr>
        <w:t>设备间、</w:t>
      </w:r>
      <w:r>
        <w:rPr>
          <w:rFonts w:hint="eastAsia" w:ascii="华文仿宋" w:hAnsi="华文仿宋" w:eastAsia="华文仿宋" w:cs="华文仿宋"/>
          <w:b w:val="0"/>
          <w:sz w:val="28"/>
          <w:szCs w:val="28"/>
          <w:highlight w:val="none"/>
          <w:lang w:val="en-US" w:eastAsia="zh-CN"/>
        </w:rPr>
        <w:t>会议室及部分公共区域）及相关配套设施设备，双方同意计租</w:t>
      </w:r>
      <w:r>
        <w:rPr>
          <w:rFonts w:hint="eastAsia" w:ascii="华文仿宋" w:hAnsi="华文仿宋" w:eastAsia="华文仿宋" w:cs="华文仿宋"/>
          <w:b w:val="0"/>
          <w:sz w:val="28"/>
          <w:szCs w:val="28"/>
          <w:highlight w:val="none"/>
        </w:rPr>
        <w:t>面积</w:t>
      </w:r>
      <w:r>
        <w:rPr>
          <w:rFonts w:hint="eastAsia" w:ascii="华文仿宋" w:hAnsi="华文仿宋" w:eastAsia="华文仿宋" w:cs="华文仿宋"/>
          <w:b w:val="0"/>
          <w:sz w:val="28"/>
          <w:szCs w:val="28"/>
          <w:highlight w:val="none"/>
          <w:lang w:eastAsia="zh-CN"/>
        </w:rPr>
        <w:t>为</w:t>
      </w:r>
      <w:r>
        <w:rPr>
          <w:rFonts w:hint="eastAsia" w:ascii="华文仿宋" w:hAnsi="华文仿宋" w:eastAsia="华文仿宋" w:cs="华文仿宋"/>
          <w:b w:val="0"/>
          <w:sz w:val="28"/>
          <w:szCs w:val="28"/>
          <w:highlight w:val="none"/>
          <w:lang w:val="en-US" w:eastAsia="zh-CN"/>
        </w:rPr>
        <w:t>1500</w:t>
      </w:r>
      <w:r>
        <w:rPr>
          <w:rFonts w:hint="eastAsia" w:ascii="华文仿宋" w:hAnsi="华文仿宋" w:eastAsia="华文仿宋" w:cs="华文仿宋"/>
          <w:b w:val="0"/>
          <w:sz w:val="28"/>
          <w:szCs w:val="28"/>
          <w:highlight w:val="none"/>
        </w:rPr>
        <w:t>㎡</w:t>
      </w:r>
      <w:r>
        <w:rPr>
          <w:rFonts w:hint="eastAsia" w:ascii="华文仿宋" w:hAnsi="华文仿宋" w:eastAsia="华文仿宋" w:cs="华文仿宋"/>
          <w:b w:val="0"/>
          <w:sz w:val="28"/>
          <w:szCs w:val="28"/>
          <w:highlight w:val="none"/>
          <w:lang w:eastAsia="zh-CN"/>
        </w:rPr>
        <w:t>，</w:t>
      </w:r>
      <w:r>
        <w:rPr>
          <w:rFonts w:hint="eastAsia" w:ascii="华文仿宋" w:hAnsi="华文仿宋" w:eastAsia="华文仿宋" w:cs="华文仿宋"/>
          <w:b w:val="0"/>
          <w:sz w:val="28"/>
          <w:szCs w:val="28"/>
          <w:highlight w:val="none"/>
        </w:rPr>
        <w:t>甲方将该房屋及附属设施、设备、家具等出租给乙方使用</w:t>
      </w:r>
      <w:r>
        <w:rPr>
          <w:rFonts w:hint="eastAsia" w:ascii="华文仿宋" w:hAnsi="华文仿宋" w:eastAsia="华文仿宋" w:cs="华文仿宋"/>
          <w:b w:val="0"/>
          <w:color w:val="000000"/>
          <w:sz w:val="28"/>
          <w:szCs w:val="28"/>
          <w:highlight w:val="none"/>
        </w:rPr>
        <w:t>。</w:t>
      </w:r>
    </w:p>
    <w:p w14:paraId="72B6C5C9">
      <w:pPr>
        <w:pageBreakBefore w:val="0"/>
        <w:widowControl w:val="0"/>
        <w:numPr>
          <w:ilvl w:val="255"/>
          <w:numId w:val="0"/>
        </w:numPr>
        <w:kinsoku/>
        <w:wordWrap/>
        <w:overflowPunct/>
        <w:topLinePunct w:val="0"/>
        <w:autoSpaceDE/>
        <w:autoSpaceDN/>
        <w:bidi w:val="0"/>
        <w:adjustRightInd/>
        <w:snapToGrid/>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2、房屋及设施、设备等具体见双方签订的房屋交接单。</w:t>
      </w:r>
    </w:p>
    <w:p w14:paraId="4275B4AB">
      <w:pPr>
        <w:pageBreakBefore w:val="0"/>
        <w:widowControl w:val="0"/>
        <w:numPr>
          <w:ilvl w:val="255"/>
          <w:numId w:val="0"/>
        </w:numPr>
        <w:kinsoku/>
        <w:wordWrap/>
        <w:overflowPunct/>
        <w:topLinePunct w:val="0"/>
        <w:autoSpaceDE/>
        <w:autoSpaceDN/>
        <w:bidi w:val="0"/>
        <w:adjustRightInd/>
        <w:snapToGrid/>
        <w:spacing w:line="560" w:lineRule="exact"/>
        <w:ind w:firstLine="560" w:firstLineChars="200"/>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color w:val="000000"/>
          <w:sz w:val="28"/>
          <w:szCs w:val="28"/>
          <w:highlight w:val="none"/>
        </w:rPr>
        <w:t>3、本</w:t>
      </w:r>
      <w:r>
        <w:rPr>
          <w:rFonts w:hint="eastAsia" w:ascii="华文仿宋" w:hAnsi="华文仿宋" w:eastAsia="华文仿宋" w:cs="华文仿宋"/>
          <w:b w:val="0"/>
          <w:sz w:val="28"/>
          <w:szCs w:val="28"/>
          <w:highlight w:val="none"/>
        </w:rPr>
        <w:t>协议签订之时，</w:t>
      </w:r>
      <w:r>
        <w:rPr>
          <w:rFonts w:hint="eastAsia" w:ascii="华文仿宋" w:hAnsi="华文仿宋" w:eastAsia="华文仿宋" w:cs="华文仿宋"/>
          <w:b w:val="0"/>
          <w:sz w:val="28"/>
          <w:szCs w:val="28"/>
          <w:highlight w:val="none"/>
          <w:lang w:val="zh-CN" w:eastAsia="zh-CN"/>
        </w:rPr>
        <w:t>乙方完全知晓房屋现状及使用状况，并同意甲方按照现状交付房屋</w:t>
      </w:r>
      <w:r>
        <w:rPr>
          <w:rFonts w:hint="eastAsia" w:ascii="华文仿宋" w:hAnsi="华文仿宋" w:eastAsia="华文仿宋" w:cs="华文仿宋"/>
          <w:b w:val="0"/>
          <w:sz w:val="28"/>
          <w:szCs w:val="28"/>
          <w:highlight w:val="none"/>
        </w:rPr>
        <w:t>。</w:t>
      </w:r>
    </w:p>
    <w:p w14:paraId="3041C042">
      <w:pPr>
        <w:pageBreakBefore w:val="0"/>
        <w:widowControl w:val="0"/>
        <w:numPr>
          <w:ilvl w:val="0"/>
          <w:numId w:val="1"/>
        </w:numPr>
        <w:kinsoku/>
        <w:wordWrap/>
        <w:overflowPunct/>
        <w:topLinePunct w:val="0"/>
        <w:autoSpaceDE/>
        <w:autoSpaceDN/>
        <w:bidi w:val="0"/>
        <w:adjustRightInd/>
        <w:snapToGrid/>
        <w:spacing w:line="560" w:lineRule="exact"/>
        <w:ind w:left="0" w:firstLine="561" w:firstLineChars="200"/>
        <w:textAlignment w:val="auto"/>
        <w:rPr>
          <w:rFonts w:hint="eastAsia" w:ascii="华文仿宋" w:hAnsi="华文仿宋" w:eastAsia="华文仿宋" w:cs="华文仿宋"/>
          <w:b/>
          <w:bCs/>
          <w:color w:val="000000"/>
          <w:sz w:val="28"/>
          <w:szCs w:val="28"/>
          <w:highlight w:val="none"/>
        </w:rPr>
      </w:pPr>
      <w:r>
        <w:rPr>
          <w:rFonts w:hint="eastAsia" w:ascii="华文仿宋" w:hAnsi="华文仿宋" w:eastAsia="华文仿宋" w:cs="华文仿宋"/>
          <w:b/>
          <w:bCs/>
          <w:color w:val="000000"/>
          <w:sz w:val="28"/>
          <w:szCs w:val="28"/>
          <w:highlight w:val="none"/>
        </w:rPr>
        <w:t>租赁用途</w:t>
      </w:r>
    </w:p>
    <w:p w14:paraId="11CD22DD">
      <w:pPr>
        <w:pageBreakBefore w:val="0"/>
        <w:widowControl w:val="0"/>
        <w:numPr>
          <w:ilvl w:val="255"/>
          <w:numId w:val="0"/>
        </w:numPr>
        <w:kinsoku/>
        <w:wordWrap/>
        <w:overflowPunct/>
        <w:topLinePunct w:val="0"/>
        <w:autoSpaceDE/>
        <w:autoSpaceDN/>
        <w:bidi w:val="0"/>
        <w:adjustRightInd/>
        <w:snapToGrid/>
        <w:spacing w:line="560" w:lineRule="exact"/>
        <w:ind w:firstLine="560" w:firstLineChars="200"/>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color w:val="000000"/>
          <w:sz w:val="28"/>
          <w:szCs w:val="28"/>
          <w:highlight w:val="none"/>
        </w:rPr>
        <w:t>1、乙方</w:t>
      </w:r>
      <w:r>
        <w:rPr>
          <w:rFonts w:hint="eastAsia" w:ascii="华文仿宋" w:hAnsi="华文仿宋" w:eastAsia="华文仿宋" w:cs="华文仿宋"/>
          <w:b w:val="0"/>
          <w:color w:val="000000"/>
          <w:sz w:val="28"/>
          <w:szCs w:val="28"/>
          <w:highlight w:val="none"/>
          <w:lang w:eastAsia="zh-CN"/>
        </w:rPr>
        <w:t>承租甲方上述房屋作为办公场所使用，</w:t>
      </w:r>
      <w:r>
        <w:rPr>
          <w:rFonts w:hint="eastAsia" w:ascii="华文仿宋" w:hAnsi="华文仿宋" w:eastAsia="华文仿宋" w:cs="华文仿宋"/>
          <w:b w:val="0"/>
          <w:color w:val="000000"/>
          <w:sz w:val="28"/>
          <w:szCs w:val="28"/>
          <w:highlight w:val="none"/>
        </w:rPr>
        <w:t>乙方上述经营</w:t>
      </w:r>
      <w:r>
        <w:rPr>
          <w:rFonts w:hint="eastAsia" w:ascii="华文仿宋" w:hAnsi="华文仿宋" w:eastAsia="华文仿宋" w:cs="华文仿宋"/>
          <w:b w:val="0"/>
          <w:color w:val="000000"/>
          <w:sz w:val="28"/>
          <w:szCs w:val="28"/>
          <w:highlight w:val="none"/>
          <w:lang w:eastAsia="zh-CN"/>
        </w:rPr>
        <w:t>活动如</w:t>
      </w:r>
      <w:r>
        <w:rPr>
          <w:rFonts w:hint="eastAsia" w:ascii="华文仿宋" w:hAnsi="华文仿宋" w:eastAsia="华文仿宋" w:cs="华文仿宋"/>
          <w:b w:val="0"/>
          <w:color w:val="000000"/>
          <w:sz w:val="28"/>
          <w:szCs w:val="28"/>
          <w:highlight w:val="none"/>
        </w:rPr>
        <w:t>需政府相关部门批准许可的，应按规定经有关部门审核批准</w:t>
      </w:r>
      <w:r>
        <w:rPr>
          <w:rFonts w:hint="eastAsia" w:ascii="华文仿宋" w:hAnsi="华文仿宋" w:eastAsia="华文仿宋" w:cs="华文仿宋"/>
          <w:b w:val="0"/>
          <w:sz w:val="28"/>
          <w:szCs w:val="28"/>
          <w:highlight w:val="none"/>
        </w:rPr>
        <w:t>。</w:t>
      </w:r>
    </w:p>
    <w:p w14:paraId="60E3BE41">
      <w:pPr>
        <w:pageBreakBefore w:val="0"/>
        <w:widowControl w:val="0"/>
        <w:numPr>
          <w:ilvl w:val="255"/>
          <w:numId w:val="0"/>
        </w:numPr>
        <w:kinsoku/>
        <w:wordWrap/>
        <w:overflowPunct/>
        <w:topLinePunct w:val="0"/>
        <w:autoSpaceDE/>
        <w:autoSpaceDN/>
        <w:bidi w:val="0"/>
        <w:adjustRightInd/>
        <w:snapToGrid/>
        <w:spacing w:line="560" w:lineRule="exact"/>
        <w:ind w:firstLine="560" w:firstLineChars="200"/>
        <w:textAlignment w:val="auto"/>
        <w:rPr>
          <w:rFonts w:hint="eastAsia" w:ascii="华文仿宋" w:hAnsi="华文仿宋" w:eastAsia="华文仿宋" w:cs="华文仿宋"/>
          <w:b w:val="0"/>
          <w:color w:val="000000"/>
          <w:sz w:val="28"/>
          <w:szCs w:val="28"/>
          <w:highlight w:val="none"/>
          <w:lang w:eastAsia="zh-CN"/>
        </w:rPr>
      </w:pPr>
      <w:r>
        <w:rPr>
          <w:rFonts w:hint="eastAsia" w:ascii="华文仿宋" w:hAnsi="华文仿宋" w:eastAsia="华文仿宋" w:cs="华文仿宋"/>
          <w:b w:val="0"/>
          <w:color w:val="auto"/>
          <w:sz w:val="28"/>
          <w:szCs w:val="28"/>
          <w:highlight w:val="none"/>
          <w:lang w:val="en-US" w:eastAsia="zh-CN"/>
        </w:rPr>
        <w:t>2</w:t>
      </w:r>
      <w:r>
        <w:rPr>
          <w:rFonts w:hint="eastAsia" w:ascii="华文仿宋" w:hAnsi="华文仿宋" w:eastAsia="华文仿宋" w:cs="华文仿宋"/>
          <w:b w:val="0"/>
          <w:color w:val="auto"/>
          <w:sz w:val="28"/>
          <w:szCs w:val="28"/>
          <w:highlight w:val="none"/>
        </w:rPr>
        <w:t>、</w:t>
      </w:r>
      <w:r>
        <w:rPr>
          <w:rFonts w:hint="eastAsia" w:ascii="华文仿宋" w:hAnsi="华文仿宋" w:eastAsia="华文仿宋" w:cs="华文仿宋"/>
          <w:b w:val="0"/>
          <w:color w:val="auto"/>
          <w:sz w:val="28"/>
          <w:szCs w:val="28"/>
          <w:highlight w:val="none"/>
          <w:lang w:val="en-US" w:eastAsia="zh-CN"/>
        </w:rPr>
        <w:t>为便于管理，乙方同意由租赁物的物业管理单位提供物业服务，具体标准和费用由乙方与物业管理方</w:t>
      </w:r>
      <w:r>
        <w:rPr>
          <w:rFonts w:hint="eastAsia" w:ascii="华文仿宋" w:hAnsi="华文仿宋" w:eastAsia="华文仿宋" w:cs="华文仿宋"/>
          <w:b w:val="0"/>
          <w:color w:val="000000"/>
          <w:sz w:val="28"/>
          <w:szCs w:val="28"/>
          <w:highlight w:val="none"/>
          <w:lang w:val="en-US" w:eastAsia="zh-CN"/>
        </w:rPr>
        <w:t>自行协商另行签订物业服务合同，</w:t>
      </w:r>
      <w:r>
        <w:rPr>
          <w:rFonts w:hint="eastAsia" w:ascii="华文仿宋" w:hAnsi="华文仿宋" w:eastAsia="华文仿宋" w:cs="华文仿宋"/>
          <w:b w:val="0"/>
          <w:color w:val="000000"/>
          <w:sz w:val="28"/>
          <w:szCs w:val="28"/>
          <w:highlight w:val="none"/>
          <w:lang w:eastAsia="zh-CN"/>
        </w:rPr>
        <w:t>费用全部由乙方承担。</w:t>
      </w:r>
    </w:p>
    <w:p w14:paraId="25CA0A7B">
      <w:pPr>
        <w:pageBreakBefore w:val="0"/>
        <w:widowControl w:val="0"/>
        <w:numPr>
          <w:ilvl w:val="0"/>
          <w:numId w:val="1"/>
        </w:numPr>
        <w:kinsoku/>
        <w:wordWrap/>
        <w:overflowPunct/>
        <w:topLinePunct w:val="0"/>
        <w:autoSpaceDE/>
        <w:autoSpaceDN/>
        <w:bidi w:val="0"/>
        <w:adjustRightInd/>
        <w:snapToGrid/>
        <w:spacing w:line="560" w:lineRule="exact"/>
        <w:ind w:left="0" w:firstLine="561" w:firstLineChars="200"/>
        <w:textAlignment w:val="auto"/>
        <w:rPr>
          <w:rFonts w:hint="eastAsia" w:ascii="华文仿宋" w:hAnsi="华文仿宋" w:eastAsia="华文仿宋" w:cs="华文仿宋"/>
          <w:b/>
          <w:bCs/>
          <w:color w:val="000000"/>
          <w:sz w:val="28"/>
          <w:szCs w:val="28"/>
          <w:highlight w:val="none"/>
        </w:rPr>
      </w:pPr>
      <w:r>
        <w:rPr>
          <w:rFonts w:hint="eastAsia" w:ascii="华文仿宋" w:hAnsi="华文仿宋" w:eastAsia="华文仿宋" w:cs="华文仿宋"/>
          <w:b/>
          <w:bCs/>
          <w:color w:val="000000"/>
          <w:sz w:val="28"/>
          <w:szCs w:val="28"/>
          <w:highlight w:val="none"/>
        </w:rPr>
        <w:t>租赁期限</w:t>
      </w:r>
    </w:p>
    <w:p w14:paraId="2EE42646">
      <w:pPr>
        <w:pageBreakBefore w:val="0"/>
        <w:widowControl w:val="0"/>
        <w:numPr>
          <w:ilvl w:val="-1"/>
          <w:numId w:val="0"/>
        </w:numPr>
        <w:kinsoku/>
        <w:wordWrap/>
        <w:overflowPunct/>
        <w:topLinePunct w:val="0"/>
        <w:autoSpaceDE/>
        <w:autoSpaceDN/>
        <w:bidi w:val="0"/>
        <w:adjustRightInd/>
        <w:snapToGrid/>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1、租赁物的租赁期限为</w:t>
      </w:r>
      <w:r>
        <w:rPr>
          <w:rFonts w:hint="eastAsia" w:ascii="华文仿宋" w:hAnsi="华文仿宋" w:eastAsia="华文仿宋" w:cs="华文仿宋"/>
          <w:b w:val="0"/>
          <w:color w:val="000000"/>
          <w:sz w:val="28"/>
          <w:szCs w:val="28"/>
          <w:highlight w:val="none"/>
          <w:lang w:val="en-US" w:eastAsia="zh-CN"/>
        </w:rPr>
        <w:t>3</w:t>
      </w:r>
      <w:r>
        <w:rPr>
          <w:rFonts w:hint="eastAsia" w:ascii="华文仿宋" w:hAnsi="华文仿宋" w:eastAsia="华文仿宋" w:cs="华文仿宋"/>
          <w:b w:val="0"/>
          <w:color w:val="000000"/>
          <w:sz w:val="28"/>
          <w:szCs w:val="28"/>
          <w:highlight w:val="none"/>
        </w:rPr>
        <w:t>年，租赁期限自租赁房屋交付之日起计算，具体以双方签署的房屋交付清单时间为准。租赁期限每连续满12个月，视为一个租约年。</w:t>
      </w:r>
      <w:r>
        <w:rPr>
          <w:rFonts w:hint="eastAsia" w:ascii="华文仿宋" w:hAnsi="华文仿宋" w:eastAsia="华文仿宋" w:cs="华文仿宋"/>
          <w:b w:val="0"/>
          <w:color w:val="000000"/>
          <w:sz w:val="28"/>
          <w:szCs w:val="28"/>
          <w:highlight w:val="none"/>
          <w:lang w:val="en-US" w:eastAsia="zh-CN"/>
        </w:rPr>
        <w:t>乙方装修改造免租期3个月，</w:t>
      </w:r>
      <w:r>
        <w:rPr>
          <w:rFonts w:hint="eastAsia" w:ascii="华文仿宋" w:hAnsi="华文仿宋" w:eastAsia="华文仿宋" w:cs="华文仿宋"/>
          <w:b w:val="0"/>
          <w:color w:val="000000"/>
          <w:sz w:val="28"/>
          <w:szCs w:val="28"/>
          <w:highlight w:val="none"/>
        </w:rPr>
        <w:t>自租赁房屋交付之日起计算</w:t>
      </w:r>
      <w:r>
        <w:rPr>
          <w:rFonts w:hint="eastAsia" w:ascii="华文仿宋" w:hAnsi="华文仿宋" w:eastAsia="华文仿宋" w:cs="华文仿宋"/>
          <w:b w:val="0"/>
          <w:color w:val="000000"/>
          <w:sz w:val="28"/>
          <w:szCs w:val="28"/>
          <w:highlight w:val="none"/>
          <w:lang w:val="en-US" w:eastAsia="zh-CN"/>
        </w:rPr>
        <w:t>。</w:t>
      </w:r>
      <w:r>
        <w:rPr>
          <w:rFonts w:hint="eastAsia" w:ascii="华文仿宋" w:hAnsi="华文仿宋" w:eastAsia="华文仿宋" w:cs="华文仿宋"/>
          <w:b w:val="0"/>
          <w:color w:val="000000"/>
          <w:sz w:val="28"/>
          <w:szCs w:val="28"/>
          <w:highlight w:val="none"/>
          <w:lang w:eastAsia="zh-CN"/>
        </w:rPr>
        <w:t>本租赁协议签订</w:t>
      </w:r>
      <w:r>
        <w:rPr>
          <w:rFonts w:hint="eastAsia" w:ascii="华文仿宋" w:hAnsi="华文仿宋" w:eastAsia="华文仿宋" w:cs="华文仿宋"/>
          <w:b w:val="0"/>
          <w:color w:val="000000"/>
          <w:sz w:val="28"/>
          <w:szCs w:val="28"/>
          <w:highlight w:val="none"/>
        </w:rPr>
        <w:t>后3日内与乙方完成租赁物的全部交付工作。</w:t>
      </w:r>
    </w:p>
    <w:p w14:paraId="77D13CA1">
      <w:pPr>
        <w:pageBreakBefore w:val="0"/>
        <w:widowControl w:val="0"/>
        <w:numPr>
          <w:ilvl w:val="255"/>
          <w:numId w:val="0"/>
        </w:numPr>
        <w:kinsoku/>
        <w:wordWrap/>
        <w:overflowPunct/>
        <w:topLinePunct w:val="0"/>
        <w:autoSpaceDE/>
        <w:autoSpaceDN/>
        <w:bidi w:val="0"/>
        <w:adjustRightInd/>
        <w:snapToGrid/>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lang w:val="en-US" w:eastAsia="zh-CN"/>
        </w:rPr>
        <w:t>2</w:t>
      </w:r>
      <w:r>
        <w:rPr>
          <w:rFonts w:hint="eastAsia" w:ascii="华文仿宋" w:hAnsi="华文仿宋" w:eastAsia="华文仿宋" w:cs="华文仿宋"/>
          <w:b w:val="0"/>
          <w:color w:val="000000"/>
          <w:sz w:val="28"/>
          <w:szCs w:val="28"/>
          <w:highlight w:val="none"/>
        </w:rPr>
        <w:t>、租赁期限届满，在同等条件下，乙方享有优先租用权。乙方需继续承租该</w:t>
      </w:r>
      <w:r>
        <w:rPr>
          <w:rFonts w:hint="eastAsia" w:ascii="华文仿宋" w:hAnsi="华文仿宋" w:eastAsia="华文仿宋" w:cs="华文仿宋"/>
          <w:b w:val="0"/>
          <w:color w:val="000000"/>
          <w:sz w:val="28"/>
          <w:szCs w:val="28"/>
          <w:highlight w:val="none"/>
          <w:lang w:eastAsia="zh-CN"/>
        </w:rPr>
        <w:t>房屋</w:t>
      </w:r>
      <w:r>
        <w:rPr>
          <w:rFonts w:hint="eastAsia" w:ascii="华文仿宋" w:hAnsi="华文仿宋" w:eastAsia="华文仿宋" w:cs="华文仿宋"/>
          <w:b w:val="0"/>
          <w:color w:val="000000"/>
          <w:sz w:val="28"/>
          <w:szCs w:val="28"/>
          <w:highlight w:val="none"/>
        </w:rPr>
        <w:t>的，则应于租赁期届满前30日向甲方提出续租书面要求，经各方同意后重新签订租赁协议。</w:t>
      </w:r>
    </w:p>
    <w:p w14:paraId="2C5D406B">
      <w:pPr>
        <w:pageBreakBefore w:val="0"/>
        <w:widowControl w:val="0"/>
        <w:numPr>
          <w:ilvl w:val="0"/>
          <w:numId w:val="1"/>
        </w:numPr>
        <w:kinsoku/>
        <w:wordWrap/>
        <w:overflowPunct/>
        <w:topLinePunct w:val="0"/>
        <w:autoSpaceDE/>
        <w:autoSpaceDN/>
        <w:bidi w:val="0"/>
        <w:adjustRightInd/>
        <w:snapToGrid/>
        <w:spacing w:line="560" w:lineRule="exact"/>
        <w:ind w:left="0" w:firstLine="561" w:firstLineChars="200"/>
        <w:textAlignment w:val="auto"/>
        <w:rPr>
          <w:rFonts w:hint="eastAsia" w:ascii="华文仿宋" w:hAnsi="华文仿宋" w:eastAsia="华文仿宋" w:cs="华文仿宋"/>
          <w:b/>
          <w:bCs/>
          <w:color w:val="000000"/>
          <w:sz w:val="28"/>
          <w:szCs w:val="28"/>
          <w:highlight w:val="none"/>
        </w:rPr>
      </w:pPr>
      <w:r>
        <w:rPr>
          <w:rFonts w:hint="eastAsia" w:ascii="华文仿宋" w:hAnsi="华文仿宋" w:eastAsia="华文仿宋" w:cs="华文仿宋"/>
          <w:b/>
          <w:bCs/>
          <w:sz w:val="28"/>
          <w:szCs w:val="28"/>
          <w:highlight w:val="none"/>
        </w:rPr>
        <w:t>履约保证金、租金等相关费用</w:t>
      </w:r>
      <w:r>
        <w:rPr>
          <w:rFonts w:hint="eastAsia" w:ascii="华文仿宋" w:hAnsi="华文仿宋" w:eastAsia="华文仿宋" w:cs="华文仿宋"/>
          <w:b/>
          <w:bCs/>
          <w:color w:val="000000"/>
          <w:sz w:val="28"/>
          <w:szCs w:val="28"/>
          <w:highlight w:val="none"/>
        </w:rPr>
        <w:t>及缴费方式</w:t>
      </w:r>
    </w:p>
    <w:p w14:paraId="4A3AD96D">
      <w:pPr>
        <w:pageBreakBefore w:val="0"/>
        <w:widowControl w:val="0"/>
        <w:numPr>
          <w:ilvl w:val="0"/>
          <w:numId w:val="2"/>
        </w:numPr>
        <w:kinsoku/>
        <w:wordWrap/>
        <w:overflowPunct/>
        <w:topLinePunct w:val="0"/>
        <w:autoSpaceDE/>
        <w:autoSpaceDN/>
        <w:bidi w:val="0"/>
        <w:adjustRightInd/>
        <w:snapToGrid/>
        <w:spacing w:line="560" w:lineRule="exact"/>
        <w:ind w:firstLine="560" w:firstLineChars="200"/>
        <w:textAlignment w:val="auto"/>
        <w:rPr>
          <w:rFonts w:hint="eastAsia" w:ascii="华文仿宋" w:hAnsi="华文仿宋" w:eastAsia="华文仿宋" w:cs="华文仿宋"/>
          <w:b w:val="0"/>
          <w:color w:val="000000"/>
          <w:sz w:val="28"/>
          <w:szCs w:val="28"/>
          <w:highlight w:val="none"/>
          <w:lang w:eastAsia="zh-CN"/>
        </w:rPr>
      </w:pPr>
      <w:r>
        <w:rPr>
          <w:rFonts w:hint="eastAsia" w:ascii="华文仿宋" w:hAnsi="华文仿宋" w:eastAsia="华文仿宋" w:cs="华文仿宋"/>
          <w:b w:val="0"/>
          <w:sz w:val="28"/>
          <w:szCs w:val="28"/>
          <w:highlight w:val="none"/>
        </w:rPr>
        <w:t>履约保证金为</w:t>
      </w:r>
      <w:r>
        <w:rPr>
          <w:rFonts w:hint="eastAsia" w:ascii="华文仿宋" w:hAnsi="华文仿宋" w:eastAsia="华文仿宋" w:cs="华文仿宋"/>
          <w:b w:val="0"/>
          <w:sz w:val="28"/>
          <w:szCs w:val="28"/>
          <w:highlight w:val="none"/>
          <w:lang w:eastAsia="zh-CN"/>
        </w:rPr>
        <w:t>一个季度租金</w:t>
      </w:r>
      <w:r>
        <w:rPr>
          <w:rFonts w:hint="eastAsia" w:ascii="华文仿宋" w:hAnsi="华文仿宋" w:eastAsia="华文仿宋" w:cs="华文仿宋"/>
          <w:b w:val="0"/>
          <w:sz w:val="28"/>
          <w:szCs w:val="28"/>
          <w:highlight w:val="none"/>
          <w:lang w:val="en-US" w:eastAsia="zh-CN"/>
        </w:rPr>
        <w:t>¥11.25</w:t>
      </w:r>
      <w:r>
        <w:rPr>
          <w:rFonts w:hint="eastAsia" w:ascii="华文仿宋" w:hAnsi="华文仿宋" w:eastAsia="华文仿宋" w:cs="华文仿宋"/>
          <w:b w:val="0"/>
          <w:color w:val="000000"/>
          <w:sz w:val="28"/>
          <w:szCs w:val="28"/>
          <w:highlight w:val="none"/>
        </w:rPr>
        <w:t>万元整（</w:t>
      </w:r>
      <w:r>
        <w:rPr>
          <w:rFonts w:hint="eastAsia" w:ascii="华文仿宋" w:hAnsi="华文仿宋" w:eastAsia="华文仿宋" w:cs="华文仿宋"/>
          <w:b w:val="0"/>
          <w:color w:val="000000"/>
          <w:sz w:val="28"/>
          <w:szCs w:val="28"/>
          <w:highlight w:val="none"/>
          <w:lang w:eastAsia="zh-CN"/>
        </w:rPr>
        <w:t>大写：壹拾壹万贰仟伍佰</w:t>
      </w:r>
      <w:r>
        <w:rPr>
          <w:rFonts w:hint="eastAsia" w:ascii="华文仿宋" w:hAnsi="华文仿宋" w:eastAsia="华文仿宋" w:cs="华文仿宋"/>
          <w:b w:val="0"/>
          <w:color w:val="000000"/>
          <w:sz w:val="28"/>
          <w:szCs w:val="28"/>
          <w:highlight w:val="none"/>
        </w:rPr>
        <w:t>元整），</w:t>
      </w:r>
      <w:r>
        <w:rPr>
          <w:rFonts w:hint="eastAsia" w:ascii="华文仿宋" w:hAnsi="华文仿宋" w:eastAsia="华文仿宋" w:cs="华文仿宋"/>
          <w:b w:val="0"/>
          <w:color w:val="000000"/>
          <w:sz w:val="28"/>
          <w:szCs w:val="28"/>
          <w:highlight w:val="none"/>
          <w:lang w:eastAsia="zh-CN"/>
        </w:rPr>
        <w:t>合同签订后</w:t>
      </w:r>
      <w:r>
        <w:rPr>
          <w:rFonts w:hint="eastAsia" w:ascii="华文仿宋" w:hAnsi="华文仿宋" w:eastAsia="华文仿宋" w:cs="华文仿宋"/>
          <w:b w:val="0"/>
          <w:color w:val="000000"/>
          <w:sz w:val="28"/>
          <w:szCs w:val="28"/>
          <w:highlight w:val="none"/>
          <w:lang w:val="en-US" w:eastAsia="zh-CN"/>
        </w:rPr>
        <w:t>3日内缴纳</w:t>
      </w:r>
      <w:r>
        <w:rPr>
          <w:rFonts w:hint="eastAsia" w:ascii="华文仿宋" w:hAnsi="华文仿宋" w:eastAsia="华文仿宋" w:cs="华文仿宋"/>
          <w:b w:val="0"/>
          <w:color w:val="000000"/>
          <w:sz w:val="28"/>
          <w:szCs w:val="28"/>
          <w:highlight w:val="none"/>
          <w:lang w:eastAsia="zh-CN"/>
        </w:rPr>
        <w:t>。</w:t>
      </w:r>
    </w:p>
    <w:p w14:paraId="5ABE5BEF">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2、租金及支付方式</w:t>
      </w:r>
    </w:p>
    <w:p w14:paraId="220649BC">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租金详见下表，</w:t>
      </w:r>
      <w:r>
        <w:rPr>
          <w:rFonts w:hint="eastAsia" w:ascii="华文仿宋" w:hAnsi="华文仿宋" w:eastAsia="华文仿宋" w:cs="华文仿宋"/>
          <w:b w:val="0"/>
          <w:color w:val="000000"/>
          <w:sz w:val="28"/>
          <w:szCs w:val="28"/>
          <w:highlight w:val="none"/>
          <w:lang w:val="en-US" w:eastAsia="zh-CN"/>
        </w:rPr>
        <w:t>租金每半年为一个支付期，首期租金按照</w:t>
      </w:r>
      <w:r>
        <w:rPr>
          <w:rFonts w:hint="eastAsia" w:ascii="华文仿宋" w:hAnsi="华文仿宋" w:eastAsia="华文仿宋" w:cs="华文仿宋"/>
          <w:spacing w:val="-10"/>
          <w:sz w:val="28"/>
          <w:szCs w:val="28"/>
          <w:highlight w:val="none"/>
          <w:lang w:val="en-US" w:eastAsia="zh-CN"/>
        </w:rPr>
        <w:t>第三方交易平台</w:t>
      </w:r>
      <w:r>
        <w:rPr>
          <w:rFonts w:hint="eastAsia" w:ascii="华文仿宋" w:hAnsi="华文仿宋" w:eastAsia="华文仿宋" w:cs="华文仿宋"/>
          <w:b w:val="0"/>
          <w:color w:val="000000"/>
          <w:sz w:val="28"/>
          <w:szCs w:val="28"/>
          <w:highlight w:val="none"/>
          <w:lang w:val="zh-CN" w:eastAsia="zh-CN"/>
        </w:rPr>
        <w:t>流程支付，后期乙方在每个租金支付期开始前</w:t>
      </w:r>
      <w:r>
        <w:rPr>
          <w:rFonts w:hint="eastAsia" w:ascii="华文仿宋" w:hAnsi="华文仿宋" w:eastAsia="华文仿宋" w:cs="华文仿宋"/>
          <w:b w:val="0"/>
          <w:color w:val="000000"/>
          <w:sz w:val="28"/>
          <w:szCs w:val="28"/>
          <w:highlight w:val="none"/>
          <w:lang w:val="en-US" w:eastAsia="zh-CN"/>
        </w:rPr>
        <w:t>30日支付下个租金支付期租金</w:t>
      </w:r>
      <w:r>
        <w:rPr>
          <w:rFonts w:hint="eastAsia" w:ascii="华文仿宋" w:hAnsi="华文仿宋" w:eastAsia="华文仿宋" w:cs="华文仿宋"/>
          <w:b w:val="0"/>
          <w:color w:val="000000"/>
          <w:sz w:val="28"/>
          <w:szCs w:val="28"/>
          <w:highlight w:val="none"/>
        </w:rPr>
        <w:t>。</w:t>
      </w:r>
    </w:p>
    <w:tbl>
      <w:tblPr>
        <w:tblStyle w:val="5"/>
        <w:tblW w:w="8258" w:type="dxa"/>
        <w:jc w:val="center"/>
        <w:tblLayout w:type="fixed"/>
        <w:tblCellMar>
          <w:top w:w="0" w:type="dxa"/>
          <w:left w:w="108" w:type="dxa"/>
          <w:bottom w:w="0" w:type="dxa"/>
          <w:right w:w="108" w:type="dxa"/>
        </w:tblCellMar>
      </w:tblPr>
      <w:tblGrid>
        <w:gridCol w:w="735"/>
        <w:gridCol w:w="1005"/>
        <w:gridCol w:w="1537"/>
        <w:gridCol w:w="870"/>
        <w:gridCol w:w="1155"/>
        <w:gridCol w:w="2956"/>
      </w:tblGrid>
      <w:tr w14:paraId="67C9851E">
        <w:tblPrEx>
          <w:tblCellMar>
            <w:top w:w="0" w:type="dxa"/>
            <w:left w:w="108" w:type="dxa"/>
            <w:bottom w:w="0" w:type="dxa"/>
            <w:right w:w="108" w:type="dxa"/>
          </w:tblCellMar>
        </w:tblPrEx>
        <w:trPr>
          <w:trHeight w:val="720" w:hRule="atLeast"/>
          <w:jc w:val="center"/>
        </w:trPr>
        <w:tc>
          <w:tcPr>
            <w:tcW w:w="735" w:type="dxa"/>
            <w:tcBorders>
              <w:top w:val="single" w:color="000000" w:sz="4" w:space="0"/>
              <w:left w:val="single" w:color="000000" w:sz="4" w:space="0"/>
              <w:bottom w:val="single" w:color="000000" w:sz="4" w:space="0"/>
              <w:right w:val="single" w:color="000000" w:sz="4" w:space="0"/>
            </w:tcBorders>
            <w:noWrap/>
            <w:vAlign w:val="center"/>
          </w:tcPr>
          <w:p w14:paraId="56EC2FF6">
            <w:pPr>
              <w:widowControl/>
              <w:jc w:val="center"/>
              <w:textAlignment w:val="center"/>
              <w:rPr>
                <w:rFonts w:hint="eastAsia" w:asciiTheme="majorEastAsia" w:hAnsiTheme="majorEastAsia" w:eastAsiaTheme="majorEastAsia" w:cstheme="majorEastAsia"/>
                <w:b w:val="0"/>
                <w:color w:val="000000"/>
                <w:sz w:val="20"/>
                <w:szCs w:val="20"/>
                <w:highlight w:val="none"/>
              </w:rPr>
            </w:pPr>
            <w:r>
              <w:rPr>
                <w:rFonts w:hint="eastAsia" w:asciiTheme="majorEastAsia" w:hAnsiTheme="majorEastAsia" w:eastAsiaTheme="majorEastAsia" w:cstheme="majorEastAsia"/>
                <w:b w:val="0"/>
                <w:color w:val="000000"/>
                <w:kern w:val="0"/>
                <w:sz w:val="20"/>
                <w:szCs w:val="20"/>
                <w:highlight w:val="none"/>
              </w:rPr>
              <w:t>序号</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1406273A">
            <w:pPr>
              <w:widowControl/>
              <w:jc w:val="center"/>
              <w:textAlignment w:val="center"/>
              <w:rPr>
                <w:rFonts w:hint="eastAsia" w:asciiTheme="majorEastAsia" w:hAnsiTheme="majorEastAsia" w:eastAsiaTheme="majorEastAsia" w:cstheme="majorEastAsia"/>
                <w:b w:val="0"/>
                <w:color w:val="000000"/>
                <w:sz w:val="20"/>
                <w:szCs w:val="20"/>
                <w:highlight w:val="none"/>
              </w:rPr>
            </w:pPr>
            <w:r>
              <w:rPr>
                <w:rFonts w:hint="eastAsia" w:asciiTheme="majorEastAsia" w:hAnsiTheme="majorEastAsia" w:eastAsiaTheme="majorEastAsia" w:cstheme="majorEastAsia"/>
                <w:b w:val="0"/>
                <w:color w:val="000000"/>
                <w:kern w:val="0"/>
                <w:sz w:val="20"/>
                <w:szCs w:val="20"/>
                <w:highlight w:val="none"/>
              </w:rPr>
              <w:t>租约年</w:t>
            </w:r>
          </w:p>
        </w:tc>
        <w:tc>
          <w:tcPr>
            <w:tcW w:w="1537" w:type="dxa"/>
            <w:tcBorders>
              <w:top w:val="single" w:color="000000" w:sz="4" w:space="0"/>
              <w:left w:val="single" w:color="000000" w:sz="4" w:space="0"/>
              <w:bottom w:val="single" w:color="000000" w:sz="4" w:space="0"/>
              <w:right w:val="single" w:color="000000" w:sz="4" w:space="0"/>
            </w:tcBorders>
            <w:vAlign w:val="center"/>
          </w:tcPr>
          <w:p w14:paraId="1D04B6C6">
            <w:pPr>
              <w:widowControl/>
              <w:jc w:val="center"/>
              <w:textAlignment w:val="center"/>
              <w:rPr>
                <w:rFonts w:hint="eastAsia" w:asciiTheme="majorEastAsia" w:hAnsiTheme="majorEastAsia" w:eastAsiaTheme="majorEastAsia" w:cstheme="majorEastAsia"/>
                <w:b w:val="0"/>
                <w:color w:val="000000"/>
                <w:sz w:val="20"/>
                <w:szCs w:val="20"/>
                <w:highlight w:val="none"/>
              </w:rPr>
            </w:pPr>
            <w:r>
              <w:rPr>
                <w:rFonts w:hint="eastAsia" w:asciiTheme="majorEastAsia" w:hAnsiTheme="majorEastAsia" w:eastAsiaTheme="majorEastAsia" w:cstheme="majorEastAsia"/>
                <w:b w:val="0"/>
                <w:color w:val="000000"/>
                <w:kern w:val="0"/>
                <w:sz w:val="20"/>
                <w:szCs w:val="20"/>
                <w:highlight w:val="none"/>
              </w:rPr>
              <w:t>房屋租金单价（元/㎡/月）</w:t>
            </w: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01374C53">
            <w:pPr>
              <w:widowControl/>
              <w:jc w:val="center"/>
              <w:textAlignment w:val="center"/>
              <w:rPr>
                <w:rFonts w:hint="eastAsia" w:asciiTheme="majorEastAsia" w:hAnsiTheme="majorEastAsia" w:eastAsiaTheme="majorEastAsia" w:cstheme="majorEastAsia"/>
                <w:b w:val="0"/>
                <w:color w:val="000000"/>
                <w:sz w:val="20"/>
                <w:szCs w:val="20"/>
                <w:highlight w:val="none"/>
              </w:rPr>
            </w:pPr>
            <w:r>
              <w:rPr>
                <w:rFonts w:hint="eastAsia" w:asciiTheme="majorEastAsia" w:hAnsiTheme="majorEastAsia" w:eastAsiaTheme="majorEastAsia" w:cstheme="majorEastAsia"/>
                <w:b w:val="0"/>
                <w:color w:val="000000"/>
                <w:kern w:val="0"/>
                <w:sz w:val="20"/>
                <w:szCs w:val="20"/>
                <w:highlight w:val="none"/>
              </w:rPr>
              <w:t>递增幅度</w:t>
            </w:r>
          </w:p>
        </w:tc>
        <w:tc>
          <w:tcPr>
            <w:tcW w:w="1155" w:type="dxa"/>
            <w:tcBorders>
              <w:top w:val="single" w:color="000000" w:sz="4" w:space="0"/>
              <w:left w:val="single" w:color="000000" w:sz="4" w:space="0"/>
              <w:bottom w:val="single" w:color="000000" w:sz="4" w:space="0"/>
              <w:right w:val="single" w:color="000000" w:sz="4" w:space="0"/>
            </w:tcBorders>
            <w:vAlign w:val="center"/>
          </w:tcPr>
          <w:p w14:paraId="25870991">
            <w:pPr>
              <w:widowControl/>
              <w:jc w:val="center"/>
              <w:textAlignment w:val="center"/>
              <w:rPr>
                <w:rFonts w:hint="eastAsia" w:asciiTheme="majorEastAsia" w:hAnsiTheme="majorEastAsia" w:eastAsiaTheme="majorEastAsia" w:cstheme="majorEastAsia"/>
                <w:b w:val="0"/>
                <w:color w:val="000000"/>
                <w:sz w:val="20"/>
                <w:szCs w:val="20"/>
                <w:highlight w:val="none"/>
              </w:rPr>
            </w:pPr>
            <w:r>
              <w:rPr>
                <w:rFonts w:hint="eastAsia" w:asciiTheme="majorEastAsia" w:hAnsiTheme="majorEastAsia" w:eastAsiaTheme="majorEastAsia" w:cstheme="majorEastAsia"/>
                <w:b w:val="0"/>
                <w:color w:val="000000"/>
                <w:kern w:val="0"/>
                <w:sz w:val="20"/>
                <w:szCs w:val="20"/>
                <w:highlight w:val="none"/>
              </w:rPr>
              <w:t>租金</w:t>
            </w:r>
            <w:r>
              <w:rPr>
                <w:rFonts w:hint="eastAsia" w:asciiTheme="majorEastAsia" w:hAnsiTheme="majorEastAsia" w:eastAsiaTheme="majorEastAsia" w:cstheme="majorEastAsia"/>
                <w:b w:val="0"/>
                <w:color w:val="000000"/>
                <w:kern w:val="0"/>
                <w:sz w:val="20"/>
                <w:szCs w:val="20"/>
                <w:highlight w:val="none"/>
                <w:lang w:eastAsia="zh-CN"/>
              </w:rPr>
              <w:t>小计</w:t>
            </w:r>
            <w:r>
              <w:rPr>
                <w:rFonts w:hint="eastAsia" w:asciiTheme="majorEastAsia" w:hAnsiTheme="majorEastAsia" w:eastAsiaTheme="majorEastAsia" w:cstheme="majorEastAsia"/>
                <w:b w:val="0"/>
                <w:color w:val="000000"/>
                <w:kern w:val="0"/>
                <w:sz w:val="20"/>
                <w:szCs w:val="20"/>
                <w:highlight w:val="none"/>
              </w:rPr>
              <w:t>(万元/年)</w:t>
            </w:r>
          </w:p>
        </w:tc>
        <w:tc>
          <w:tcPr>
            <w:tcW w:w="2956" w:type="dxa"/>
            <w:tcBorders>
              <w:top w:val="single" w:color="000000" w:sz="4" w:space="0"/>
              <w:left w:val="single" w:color="000000" w:sz="4" w:space="0"/>
              <w:bottom w:val="single" w:color="000000" w:sz="4" w:space="0"/>
              <w:right w:val="single" w:color="000000" w:sz="4" w:space="0"/>
            </w:tcBorders>
            <w:vAlign w:val="center"/>
          </w:tcPr>
          <w:p w14:paraId="3C9CEA29">
            <w:pPr>
              <w:widowControl/>
              <w:jc w:val="center"/>
              <w:textAlignment w:val="center"/>
              <w:rPr>
                <w:rFonts w:hint="eastAsia" w:asciiTheme="majorEastAsia" w:hAnsiTheme="majorEastAsia" w:eastAsiaTheme="majorEastAsia" w:cstheme="majorEastAsia"/>
                <w:b w:val="0"/>
                <w:color w:val="000000"/>
                <w:sz w:val="20"/>
                <w:szCs w:val="20"/>
                <w:highlight w:val="none"/>
                <w:lang w:eastAsia="zh-CN"/>
              </w:rPr>
            </w:pPr>
            <w:r>
              <w:rPr>
                <w:rFonts w:hint="eastAsia" w:asciiTheme="majorEastAsia" w:hAnsiTheme="majorEastAsia" w:eastAsiaTheme="majorEastAsia" w:cstheme="majorEastAsia"/>
                <w:b w:val="0"/>
                <w:color w:val="000000"/>
                <w:sz w:val="20"/>
                <w:szCs w:val="20"/>
                <w:highlight w:val="none"/>
                <w:lang w:eastAsia="zh-CN"/>
              </w:rPr>
              <w:t>备注</w:t>
            </w:r>
          </w:p>
        </w:tc>
      </w:tr>
      <w:tr w14:paraId="321EE939">
        <w:tblPrEx>
          <w:tblCellMar>
            <w:top w:w="0" w:type="dxa"/>
            <w:left w:w="108" w:type="dxa"/>
            <w:bottom w:w="0" w:type="dxa"/>
            <w:right w:w="108" w:type="dxa"/>
          </w:tblCellMar>
        </w:tblPrEx>
        <w:trPr>
          <w:trHeight w:val="540" w:hRule="atLeast"/>
          <w:jc w:val="center"/>
        </w:trPr>
        <w:tc>
          <w:tcPr>
            <w:tcW w:w="735" w:type="dxa"/>
            <w:tcBorders>
              <w:top w:val="single" w:color="000000" w:sz="4" w:space="0"/>
              <w:left w:val="single" w:color="000000" w:sz="4" w:space="0"/>
              <w:bottom w:val="single" w:color="000000" w:sz="4" w:space="0"/>
              <w:right w:val="single" w:color="000000" w:sz="4" w:space="0"/>
            </w:tcBorders>
            <w:noWrap/>
            <w:vAlign w:val="center"/>
          </w:tcPr>
          <w:p w14:paraId="0766831C">
            <w:pPr>
              <w:widowControl/>
              <w:jc w:val="center"/>
              <w:textAlignment w:val="center"/>
              <w:rPr>
                <w:rFonts w:hint="eastAsia" w:asciiTheme="majorEastAsia" w:hAnsiTheme="majorEastAsia" w:eastAsiaTheme="majorEastAsia" w:cstheme="majorEastAsia"/>
                <w:b w:val="0"/>
                <w:color w:val="000000"/>
                <w:sz w:val="20"/>
                <w:szCs w:val="20"/>
                <w:highlight w:val="none"/>
              </w:rPr>
            </w:pPr>
            <w:r>
              <w:rPr>
                <w:rFonts w:hint="eastAsia" w:asciiTheme="majorEastAsia" w:hAnsiTheme="majorEastAsia" w:eastAsiaTheme="majorEastAsia" w:cstheme="majorEastAsia"/>
                <w:b w:val="0"/>
                <w:color w:val="000000"/>
                <w:kern w:val="0"/>
                <w:sz w:val="20"/>
                <w:szCs w:val="20"/>
                <w:highlight w:val="none"/>
              </w:rPr>
              <w:t>1</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082EBA4C">
            <w:pPr>
              <w:widowControl/>
              <w:jc w:val="center"/>
              <w:textAlignment w:val="center"/>
              <w:rPr>
                <w:rFonts w:hint="eastAsia" w:asciiTheme="majorEastAsia" w:hAnsiTheme="majorEastAsia" w:eastAsiaTheme="majorEastAsia" w:cstheme="majorEastAsia"/>
                <w:b w:val="0"/>
                <w:color w:val="000000"/>
                <w:sz w:val="20"/>
                <w:szCs w:val="20"/>
                <w:highlight w:val="none"/>
              </w:rPr>
            </w:pPr>
            <w:r>
              <w:rPr>
                <w:rFonts w:hint="eastAsia" w:asciiTheme="majorEastAsia" w:hAnsiTheme="majorEastAsia" w:eastAsiaTheme="majorEastAsia" w:cstheme="majorEastAsia"/>
                <w:b w:val="0"/>
                <w:color w:val="000000"/>
                <w:kern w:val="0"/>
                <w:sz w:val="20"/>
                <w:szCs w:val="20"/>
                <w:highlight w:val="none"/>
              </w:rPr>
              <w:t>第1年</w:t>
            </w:r>
          </w:p>
        </w:tc>
        <w:tc>
          <w:tcPr>
            <w:tcW w:w="1537" w:type="dxa"/>
            <w:tcBorders>
              <w:top w:val="single" w:color="000000" w:sz="4" w:space="0"/>
              <w:left w:val="single" w:color="000000" w:sz="4" w:space="0"/>
              <w:bottom w:val="single" w:color="000000" w:sz="4" w:space="0"/>
              <w:right w:val="single" w:color="000000" w:sz="4" w:space="0"/>
            </w:tcBorders>
            <w:vAlign w:val="center"/>
          </w:tcPr>
          <w:p w14:paraId="65781D97">
            <w:pPr>
              <w:widowControl/>
              <w:jc w:val="center"/>
              <w:textAlignment w:val="center"/>
              <w:rPr>
                <w:rFonts w:hint="eastAsia" w:asciiTheme="majorEastAsia" w:hAnsiTheme="majorEastAsia" w:eastAsiaTheme="majorEastAsia" w:cstheme="majorEastAsia"/>
                <w:b w:val="0"/>
                <w:color w:val="000000"/>
                <w:sz w:val="20"/>
                <w:szCs w:val="20"/>
                <w:highlight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6E5F793A">
            <w:pPr>
              <w:widowControl/>
              <w:jc w:val="center"/>
              <w:textAlignment w:val="center"/>
              <w:rPr>
                <w:rFonts w:hint="eastAsia" w:asciiTheme="majorEastAsia" w:hAnsiTheme="majorEastAsia" w:eastAsiaTheme="majorEastAsia" w:cstheme="majorEastAsia"/>
                <w:b w:val="0"/>
                <w:color w:val="000000"/>
                <w:sz w:val="20"/>
                <w:szCs w:val="20"/>
                <w:highlight w:val="none"/>
              </w:rPr>
            </w:pPr>
            <w:r>
              <w:rPr>
                <w:rFonts w:hint="eastAsia" w:asciiTheme="majorEastAsia" w:hAnsiTheme="majorEastAsia" w:eastAsiaTheme="majorEastAsia" w:cstheme="majorEastAsia"/>
                <w:b w:val="0"/>
                <w:color w:val="000000"/>
                <w:kern w:val="0"/>
                <w:sz w:val="20"/>
                <w:szCs w:val="20"/>
                <w:highlight w:val="none"/>
              </w:rPr>
              <w:t>/</w:t>
            </w:r>
          </w:p>
        </w:tc>
        <w:tc>
          <w:tcPr>
            <w:tcW w:w="1155" w:type="dxa"/>
            <w:tcBorders>
              <w:top w:val="single" w:color="000000" w:sz="4" w:space="0"/>
              <w:left w:val="single" w:color="000000" w:sz="4" w:space="0"/>
              <w:bottom w:val="single" w:color="000000" w:sz="4" w:space="0"/>
              <w:right w:val="single" w:color="000000" w:sz="4" w:space="0"/>
            </w:tcBorders>
            <w:vAlign w:val="center"/>
          </w:tcPr>
          <w:p w14:paraId="2B2F04F4">
            <w:pPr>
              <w:widowControl/>
              <w:jc w:val="center"/>
              <w:textAlignment w:val="center"/>
              <w:rPr>
                <w:rFonts w:hint="default" w:asciiTheme="majorEastAsia" w:hAnsiTheme="majorEastAsia" w:eastAsiaTheme="majorEastAsia" w:cstheme="majorEastAsia"/>
                <w:b w:val="0"/>
                <w:color w:val="000000"/>
                <w:sz w:val="20"/>
                <w:szCs w:val="20"/>
                <w:highlight w:val="none"/>
                <w:lang w:val="en-US" w:eastAsia="zh-CN"/>
              </w:rPr>
            </w:pPr>
          </w:p>
        </w:tc>
        <w:tc>
          <w:tcPr>
            <w:tcW w:w="2956" w:type="dxa"/>
            <w:vMerge w:val="restart"/>
            <w:tcBorders>
              <w:top w:val="single" w:color="000000" w:sz="4" w:space="0"/>
              <w:left w:val="single" w:color="000000" w:sz="4" w:space="0"/>
              <w:right w:val="single" w:color="000000" w:sz="4" w:space="0"/>
            </w:tcBorders>
            <w:vAlign w:val="center"/>
          </w:tcPr>
          <w:p w14:paraId="08602578">
            <w:pPr>
              <w:widowControl/>
              <w:jc w:val="left"/>
              <w:textAlignment w:val="center"/>
              <w:rPr>
                <w:rFonts w:hint="eastAsia" w:asciiTheme="majorEastAsia" w:hAnsiTheme="majorEastAsia" w:eastAsiaTheme="majorEastAsia" w:cstheme="majorEastAsia"/>
                <w:b w:val="0"/>
                <w:color w:val="000000"/>
                <w:sz w:val="20"/>
                <w:szCs w:val="20"/>
                <w:highlight w:val="none"/>
              </w:rPr>
            </w:pPr>
            <w:bookmarkStart w:id="1" w:name="_GoBack"/>
            <w:r>
              <w:rPr>
                <w:rFonts w:hint="eastAsia" w:asciiTheme="majorEastAsia" w:hAnsiTheme="majorEastAsia" w:eastAsiaTheme="majorEastAsia" w:cstheme="majorEastAsia"/>
                <w:b w:val="0"/>
                <w:color w:val="000000"/>
                <w:sz w:val="20"/>
                <w:szCs w:val="20"/>
                <w:highlight w:val="none"/>
                <w:lang w:val="en-US" w:eastAsia="zh-CN"/>
              </w:rPr>
              <w:t>1.</w:t>
            </w:r>
            <w:r>
              <w:rPr>
                <w:rFonts w:hint="eastAsia" w:asciiTheme="majorEastAsia" w:hAnsiTheme="majorEastAsia" w:eastAsiaTheme="majorEastAsia" w:cstheme="majorEastAsia"/>
                <w:b w:val="0"/>
                <w:color w:val="000000"/>
                <w:sz w:val="20"/>
                <w:szCs w:val="20"/>
                <w:highlight w:val="none"/>
              </w:rPr>
              <w:t>第一年、第二年租金以最终成交租金为准，第三年租金在第二年租金的基础上上浮3%。</w:t>
            </w:r>
          </w:p>
          <w:p w14:paraId="6C26C58E">
            <w:pPr>
              <w:widowControl/>
              <w:jc w:val="left"/>
              <w:textAlignment w:val="center"/>
              <w:rPr>
                <w:rFonts w:hint="default" w:asciiTheme="majorEastAsia" w:hAnsiTheme="majorEastAsia" w:eastAsiaTheme="majorEastAsia" w:cstheme="majorEastAsia"/>
                <w:b w:val="0"/>
                <w:color w:val="000000"/>
                <w:sz w:val="20"/>
                <w:szCs w:val="20"/>
                <w:highlight w:val="none"/>
                <w:lang w:val="en-US" w:eastAsia="zh-CN"/>
              </w:rPr>
            </w:pPr>
            <w:r>
              <w:rPr>
                <w:rFonts w:hint="eastAsia" w:asciiTheme="majorEastAsia" w:hAnsiTheme="majorEastAsia" w:eastAsiaTheme="majorEastAsia" w:cstheme="majorEastAsia"/>
                <w:b w:val="0"/>
                <w:color w:val="000000"/>
                <w:sz w:val="20"/>
                <w:szCs w:val="20"/>
                <w:highlight w:val="none"/>
                <w:lang w:val="en-US" w:eastAsia="zh-CN"/>
              </w:rPr>
              <w:t>2.免租期为3个月（仅第一年）。</w:t>
            </w:r>
            <w:bookmarkEnd w:id="1"/>
          </w:p>
        </w:tc>
      </w:tr>
      <w:tr w14:paraId="6E72E389">
        <w:tblPrEx>
          <w:tblCellMar>
            <w:top w:w="0" w:type="dxa"/>
            <w:left w:w="108" w:type="dxa"/>
            <w:bottom w:w="0" w:type="dxa"/>
            <w:right w:w="108" w:type="dxa"/>
          </w:tblCellMar>
        </w:tblPrEx>
        <w:trPr>
          <w:trHeight w:val="540" w:hRule="atLeast"/>
          <w:jc w:val="center"/>
        </w:trPr>
        <w:tc>
          <w:tcPr>
            <w:tcW w:w="735" w:type="dxa"/>
            <w:tcBorders>
              <w:top w:val="single" w:color="000000" w:sz="4" w:space="0"/>
              <w:left w:val="single" w:color="000000" w:sz="4" w:space="0"/>
              <w:bottom w:val="single" w:color="000000" w:sz="4" w:space="0"/>
              <w:right w:val="single" w:color="000000" w:sz="4" w:space="0"/>
            </w:tcBorders>
            <w:noWrap/>
            <w:vAlign w:val="center"/>
          </w:tcPr>
          <w:p w14:paraId="2016FF28">
            <w:pPr>
              <w:widowControl/>
              <w:jc w:val="center"/>
              <w:textAlignment w:val="center"/>
              <w:rPr>
                <w:rFonts w:hint="eastAsia" w:asciiTheme="majorEastAsia" w:hAnsiTheme="majorEastAsia" w:eastAsiaTheme="majorEastAsia" w:cstheme="majorEastAsia"/>
                <w:b w:val="0"/>
                <w:color w:val="000000"/>
                <w:sz w:val="20"/>
                <w:szCs w:val="20"/>
                <w:highlight w:val="none"/>
              </w:rPr>
            </w:pPr>
            <w:r>
              <w:rPr>
                <w:rFonts w:hint="eastAsia" w:asciiTheme="majorEastAsia" w:hAnsiTheme="majorEastAsia" w:eastAsiaTheme="majorEastAsia" w:cstheme="majorEastAsia"/>
                <w:b w:val="0"/>
                <w:color w:val="000000"/>
                <w:kern w:val="0"/>
                <w:sz w:val="20"/>
                <w:szCs w:val="20"/>
                <w:highlight w:val="none"/>
              </w:rPr>
              <w:t>2</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65338CF0">
            <w:pPr>
              <w:widowControl/>
              <w:jc w:val="center"/>
              <w:textAlignment w:val="center"/>
              <w:rPr>
                <w:rFonts w:hint="eastAsia" w:asciiTheme="majorEastAsia" w:hAnsiTheme="majorEastAsia" w:eastAsiaTheme="majorEastAsia" w:cstheme="majorEastAsia"/>
                <w:b w:val="0"/>
                <w:color w:val="000000"/>
                <w:sz w:val="20"/>
                <w:szCs w:val="20"/>
                <w:highlight w:val="none"/>
              </w:rPr>
            </w:pPr>
            <w:r>
              <w:rPr>
                <w:rFonts w:hint="eastAsia" w:asciiTheme="majorEastAsia" w:hAnsiTheme="majorEastAsia" w:eastAsiaTheme="majorEastAsia" w:cstheme="majorEastAsia"/>
                <w:b w:val="0"/>
                <w:color w:val="000000"/>
                <w:kern w:val="0"/>
                <w:sz w:val="20"/>
                <w:szCs w:val="20"/>
                <w:highlight w:val="none"/>
              </w:rPr>
              <w:t>第2年</w:t>
            </w:r>
          </w:p>
        </w:tc>
        <w:tc>
          <w:tcPr>
            <w:tcW w:w="1537" w:type="dxa"/>
            <w:tcBorders>
              <w:top w:val="single" w:color="000000" w:sz="4" w:space="0"/>
              <w:left w:val="single" w:color="000000" w:sz="4" w:space="0"/>
              <w:bottom w:val="single" w:color="000000" w:sz="4" w:space="0"/>
              <w:right w:val="single" w:color="000000" w:sz="4" w:space="0"/>
            </w:tcBorders>
            <w:vAlign w:val="center"/>
          </w:tcPr>
          <w:p w14:paraId="26CEBDCB">
            <w:pPr>
              <w:widowControl/>
              <w:jc w:val="center"/>
              <w:textAlignment w:val="center"/>
              <w:rPr>
                <w:rFonts w:hint="eastAsia" w:asciiTheme="majorEastAsia" w:hAnsiTheme="majorEastAsia" w:eastAsiaTheme="majorEastAsia" w:cstheme="majorEastAsia"/>
                <w:b w:val="0"/>
                <w:color w:val="000000"/>
                <w:sz w:val="20"/>
                <w:szCs w:val="20"/>
                <w:highlight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69EF56E8">
            <w:pPr>
              <w:widowControl/>
              <w:jc w:val="center"/>
              <w:textAlignment w:val="center"/>
              <w:rPr>
                <w:rFonts w:hint="eastAsia" w:asciiTheme="majorEastAsia" w:hAnsiTheme="majorEastAsia" w:eastAsiaTheme="majorEastAsia" w:cstheme="majorEastAsia"/>
                <w:b w:val="0"/>
                <w:color w:val="000000"/>
                <w:sz w:val="20"/>
                <w:szCs w:val="20"/>
                <w:highlight w:val="none"/>
                <w:lang w:val="en-US" w:eastAsia="zh-CN"/>
              </w:rPr>
            </w:pPr>
            <w:r>
              <w:rPr>
                <w:rFonts w:hint="eastAsia" w:asciiTheme="majorEastAsia" w:hAnsiTheme="majorEastAsia" w:eastAsiaTheme="majorEastAsia" w:cstheme="majorEastAsia"/>
                <w:b w:val="0"/>
                <w:color w:val="000000"/>
                <w:sz w:val="20"/>
                <w:szCs w:val="20"/>
                <w:highlight w:val="none"/>
                <w:lang w:val="en-US" w:eastAsia="zh-CN"/>
              </w:rPr>
              <w:t>/</w:t>
            </w:r>
          </w:p>
        </w:tc>
        <w:tc>
          <w:tcPr>
            <w:tcW w:w="1155" w:type="dxa"/>
            <w:tcBorders>
              <w:top w:val="single" w:color="000000" w:sz="4" w:space="0"/>
              <w:left w:val="single" w:color="000000" w:sz="4" w:space="0"/>
              <w:bottom w:val="single" w:color="000000" w:sz="4" w:space="0"/>
              <w:right w:val="single" w:color="000000" w:sz="4" w:space="0"/>
            </w:tcBorders>
            <w:vAlign w:val="center"/>
          </w:tcPr>
          <w:p w14:paraId="14A045B9">
            <w:pPr>
              <w:widowControl/>
              <w:jc w:val="center"/>
              <w:textAlignment w:val="center"/>
              <w:rPr>
                <w:rFonts w:hint="default" w:asciiTheme="majorEastAsia" w:hAnsiTheme="majorEastAsia" w:eastAsiaTheme="majorEastAsia" w:cstheme="majorEastAsia"/>
                <w:b w:val="0"/>
                <w:color w:val="000000"/>
                <w:sz w:val="20"/>
                <w:szCs w:val="20"/>
                <w:highlight w:val="none"/>
                <w:lang w:val="en-US" w:eastAsia="zh-CN"/>
              </w:rPr>
            </w:pPr>
          </w:p>
        </w:tc>
        <w:tc>
          <w:tcPr>
            <w:tcW w:w="2956" w:type="dxa"/>
            <w:vMerge w:val="continue"/>
            <w:tcBorders>
              <w:left w:val="single" w:color="000000" w:sz="4" w:space="0"/>
              <w:right w:val="single" w:color="000000" w:sz="4" w:space="0"/>
            </w:tcBorders>
            <w:vAlign w:val="center"/>
          </w:tcPr>
          <w:p w14:paraId="101C8126">
            <w:pPr>
              <w:widowControl/>
              <w:jc w:val="center"/>
              <w:textAlignment w:val="center"/>
              <w:rPr>
                <w:rFonts w:hint="eastAsia" w:asciiTheme="majorEastAsia" w:hAnsiTheme="majorEastAsia" w:eastAsiaTheme="majorEastAsia" w:cstheme="majorEastAsia"/>
                <w:b w:val="0"/>
                <w:color w:val="000000"/>
                <w:sz w:val="20"/>
                <w:szCs w:val="20"/>
                <w:highlight w:val="none"/>
              </w:rPr>
            </w:pPr>
          </w:p>
        </w:tc>
      </w:tr>
      <w:tr w14:paraId="513A8FCC">
        <w:tblPrEx>
          <w:tblCellMar>
            <w:top w:w="0" w:type="dxa"/>
            <w:left w:w="108" w:type="dxa"/>
            <w:bottom w:w="0" w:type="dxa"/>
            <w:right w:w="108" w:type="dxa"/>
          </w:tblCellMar>
        </w:tblPrEx>
        <w:trPr>
          <w:trHeight w:val="540" w:hRule="atLeast"/>
          <w:jc w:val="center"/>
        </w:trPr>
        <w:tc>
          <w:tcPr>
            <w:tcW w:w="735" w:type="dxa"/>
            <w:tcBorders>
              <w:top w:val="single" w:color="000000" w:sz="4" w:space="0"/>
              <w:left w:val="single" w:color="000000" w:sz="4" w:space="0"/>
              <w:bottom w:val="single" w:color="000000" w:sz="4" w:space="0"/>
              <w:right w:val="single" w:color="000000" w:sz="4" w:space="0"/>
            </w:tcBorders>
            <w:noWrap/>
            <w:vAlign w:val="center"/>
          </w:tcPr>
          <w:p w14:paraId="70C546B1">
            <w:pPr>
              <w:widowControl/>
              <w:jc w:val="center"/>
              <w:textAlignment w:val="center"/>
              <w:rPr>
                <w:rFonts w:hint="eastAsia" w:asciiTheme="majorEastAsia" w:hAnsiTheme="majorEastAsia" w:eastAsiaTheme="majorEastAsia" w:cstheme="majorEastAsia"/>
                <w:b w:val="0"/>
                <w:color w:val="000000"/>
                <w:sz w:val="20"/>
                <w:szCs w:val="20"/>
                <w:highlight w:val="none"/>
              </w:rPr>
            </w:pPr>
            <w:r>
              <w:rPr>
                <w:rFonts w:hint="eastAsia" w:asciiTheme="majorEastAsia" w:hAnsiTheme="majorEastAsia" w:eastAsiaTheme="majorEastAsia" w:cstheme="majorEastAsia"/>
                <w:b w:val="0"/>
                <w:color w:val="000000"/>
                <w:kern w:val="0"/>
                <w:sz w:val="20"/>
                <w:szCs w:val="20"/>
                <w:highlight w:val="none"/>
              </w:rPr>
              <w:t>3</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219B6F78">
            <w:pPr>
              <w:widowControl/>
              <w:jc w:val="center"/>
              <w:textAlignment w:val="center"/>
              <w:rPr>
                <w:rFonts w:hint="eastAsia" w:asciiTheme="majorEastAsia" w:hAnsiTheme="majorEastAsia" w:eastAsiaTheme="majorEastAsia" w:cstheme="majorEastAsia"/>
                <w:b w:val="0"/>
                <w:color w:val="000000"/>
                <w:sz w:val="20"/>
                <w:szCs w:val="20"/>
                <w:highlight w:val="none"/>
              </w:rPr>
            </w:pPr>
            <w:r>
              <w:rPr>
                <w:rFonts w:hint="eastAsia" w:asciiTheme="majorEastAsia" w:hAnsiTheme="majorEastAsia" w:eastAsiaTheme="majorEastAsia" w:cstheme="majorEastAsia"/>
                <w:b w:val="0"/>
                <w:color w:val="000000"/>
                <w:kern w:val="0"/>
                <w:sz w:val="20"/>
                <w:szCs w:val="20"/>
                <w:highlight w:val="none"/>
              </w:rPr>
              <w:t>第3年</w:t>
            </w:r>
          </w:p>
        </w:tc>
        <w:tc>
          <w:tcPr>
            <w:tcW w:w="1537" w:type="dxa"/>
            <w:tcBorders>
              <w:top w:val="single" w:color="000000" w:sz="4" w:space="0"/>
              <w:left w:val="single" w:color="000000" w:sz="4" w:space="0"/>
              <w:bottom w:val="single" w:color="000000" w:sz="4" w:space="0"/>
              <w:right w:val="single" w:color="000000" w:sz="4" w:space="0"/>
            </w:tcBorders>
            <w:vAlign w:val="center"/>
          </w:tcPr>
          <w:p w14:paraId="762FEE88">
            <w:pPr>
              <w:widowControl/>
              <w:jc w:val="center"/>
              <w:textAlignment w:val="center"/>
              <w:rPr>
                <w:rFonts w:hint="default" w:asciiTheme="majorEastAsia" w:hAnsiTheme="majorEastAsia" w:eastAsiaTheme="majorEastAsia" w:cstheme="majorEastAsia"/>
                <w:b w:val="0"/>
                <w:color w:val="000000"/>
                <w:sz w:val="20"/>
                <w:szCs w:val="20"/>
                <w:highlight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697E7ABA">
            <w:pPr>
              <w:widowControl/>
              <w:jc w:val="center"/>
              <w:textAlignment w:val="center"/>
              <w:rPr>
                <w:rFonts w:hint="default" w:asciiTheme="majorEastAsia" w:hAnsiTheme="majorEastAsia" w:eastAsiaTheme="majorEastAsia" w:cstheme="majorEastAsia"/>
                <w:b w:val="0"/>
                <w:color w:val="000000"/>
                <w:sz w:val="20"/>
                <w:szCs w:val="20"/>
                <w:highlight w:val="none"/>
                <w:lang w:val="en-US" w:eastAsia="zh-CN"/>
              </w:rPr>
            </w:pPr>
            <w:r>
              <w:rPr>
                <w:rFonts w:hint="eastAsia" w:asciiTheme="majorEastAsia" w:hAnsiTheme="majorEastAsia" w:eastAsiaTheme="majorEastAsia" w:cstheme="majorEastAsia"/>
                <w:b w:val="0"/>
                <w:color w:val="000000"/>
                <w:sz w:val="20"/>
                <w:szCs w:val="20"/>
                <w:highlight w:val="none"/>
                <w:lang w:val="en-US" w:eastAsia="zh-CN"/>
              </w:rPr>
              <w:t>3%</w:t>
            </w:r>
          </w:p>
        </w:tc>
        <w:tc>
          <w:tcPr>
            <w:tcW w:w="1155" w:type="dxa"/>
            <w:tcBorders>
              <w:top w:val="single" w:color="000000" w:sz="4" w:space="0"/>
              <w:left w:val="single" w:color="000000" w:sz="4" w:space="0"/>
              <w:bottom w:val="single" w:color="000000" w:sz="4" w:space="0"/>
              <w:right w:val="single" w:color="000000" w:sz="4" w:space="0"/>
            </w:tcBorders>
            <w:vAlign w:val="center"/>
          </w:tcPr>
          <w:p w14:paraId="65B594AB">
            <w:pPr>
              <w:widowControl/>
              <w:jc w:val="both"/>
              <w:textAlignment w:val="center"/>
              <w:rPr>
                <w:rFonts w:hint="default" w:asciiTheme="majorEastAsia" w:hAnsiTheme="majorEastAsia" w:eastAsiaTheme="majorEastAsia" w:cstheme="majorEastAsia"/>
                <w:b w:val="0"/>
                <w:color w:val="000000"/>
                <w:sz w:val="20"/>
                <w:szCs w:val="20"/>
                <w:highlight w:val="none"/>
                <w:lang w:val="en-US" w:eastAsia="zh-CN"/>
              </w:rPr>
            </w:pPr>
          </w:p>
        </w:tc>
        <w:tc>
          <w:tcPr>
            <w:tcW w:w="2956" w:type="dxa"/>
            <w:vMerge w:val="continue"/>
            <w:tcBorders>
              <w:left w:val="single" w:color="000000" w:sz="4" w:space="0"/>
              <w:right w:val="single" w:color="000000" w:sz="4" w:space="0"/>
            </w:tcBorders>
            <w:vAlign w:val="center"/>
          </w:tcPr>
          <w:p w14:paraId="7EFE246E">
            <w:pPr>
              <w:widowControl/>
              <w:jc w:val="center"/>
              <w:textAlignment w:val="center"/>
              <w:rPr>
                <w:rFonts w:hint="eastAsia" w:asciiTheme="majorEastAsia" w:hAnsiTheme="majorEastAsia" w:eastAsiaTheme="majorEastAsia" w:cstheme="majorEastAsia"/>
                <w:b w:val="0"/>
                <w:color w:val="000000"/>
                <w:sz w:val="20"/>
                <w:szCs w:val="20"/>
                <w:highlight w:val="none"/>
              </w:rPr>
            </w:pPr>
          </w:p>
        </w:tc>
      </w:tr>
      <w:tr w14:paraId="116D6C6B">
        <w:tblPrEx>
          <w:tblCellMar>
            <w:top w:w="0" w:type="dxa"/>
            <w:left w:w="108" w:type="dxa"/>
            <w:bottom w:w="0" w:type="dxa"/>
            <w:right w:w="108" w:type="dxa"/>
          </w:tblCellMar>
        </w:tblPrEx>
        <w:trPr>
          <w:trHeight w:val="540" w:hRule="atLeast"/>
          <w:jc w:val="center"/>
        </w:trPr>
        <w:tc>
          <w:tcPr>
            <w:tcW w:w="1740" w:type="dxa"/>
            <w:gridSpan w:val="2"/>
            <w:tcBorders>
              <w:top w:val="single" w:color="000000" w:sz="4" w:space="0"/>
              <w:left w:val="single" w:color="000000" w:sz="4" w:space="0"/>
              <w:bottom w:val="single" w:color="000000" w:sz="4" w:space="0"/>
              <w:right w:val="single" w:color="000000" w:sz="4" w:space="0"/>
            </w:tcBorders>
            <w:noWrap/>
            <w:vAlign w:val="center"/>
          </w:tcPr>
          <w:p w14:paraId="18B494B1">
            <w:pPr>
              <w:widowControl/>
              <w:jc w:val="center"/>
              <w:textAlignment w:val="center"/>
              <w:rPr>
                <w:rFonts w:hint="eastAsia" w:asciiTheme="majorEastAsia" w:hAnsiTheme="majorEastAsia" w:eastAsiaTheme="majorEastAsia" w:cstheme="majorEastAsia"/>
                <w:b w:val="0"/>
                <w:color w:val="000000"/>
                <w:sz w:val="20"/>
                <w:szCs w:val="20"/>
                <w:highlight w:val="none"/>
              </w:rPr>
            </w:pPr>
            <w:r>
              <w:rPr>
                <w:rFonts w:hint="eastAsia" w:asciiTheme="majorEastAsia" w:hAnsiTheme="majorEastAsia" w:eastAsiaTheme="majorEastAsia" w:cstheme="majorEastAsia"/>
                <w:b w:val="0"/>
                <w:color w:val="000000"/>
                <w:kern w:val="0"/>
                <w:sz w:val="20"/>
                <w:szCs w:val="20"/>
                <w:highlight w:val="none"/>
              </w:rPr>
              <w:t>合计</w:t>
            </w:r>
          </w:p>
        </w:tc>
        <w:tc>
          <w:tcPr>
            <w:tcW w:w="1537" w:type="dxa"/>
            <w:tcBorders>
              <w:top w:val="single" w:color="000000" w:sz="4" w:space="0"/>
              <w:left w:val="single" w:color="000000" w:sz="4" w:space="0"/>
              <w:bottom w:val="single" w:color="000000" w:sz="4" w:space="0"/>
              <w:right w:val="single" w:color="000000" w:sz="4" w:space="0"/>
            </w:tcBorders>
            <w:vAlign w:val="center"/>
          </w:tcPr>
          <w:p w14:paraId="5B6091E4">
            <w:pPr>
              <w:jc w:val="center"/>
              <w:rPr>
                <w:rFonts w:hint="eastAsia" w:asciiTheme="majorEastAsia" w:hAnsiTheme="majorEastAsia" w:eastAsiaTheme="majorEastAsia" w:cstheme="majorEastAsia"/>
                <w:b w:val="0"/>
                <w:color w:val="000000"/>
                <w:sz w:val="20"/>
                <w:szCs w:val="20"/>
                <w:highlight w:val="none"/>
              </w:rPr>
            </w:pP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4B0B2D1F">
            <w:pPr>
              <w:jc w:val="center"/>
              <w:rPr>
                <w:rFonts w:hint="eastAsia" w:asciiTheme="majorEastAsia" w:hAnsiTheme="majorEastAsia" w:eastAsiaTheme="majorEastAsia" w:cstheme="majorEastAsia"/>
                <w:b w:val="0"/>
                <w:color w:val="000000"/>
                <w:sz w:val="20"/>
                <w:szCs w:val="20"/>
                <w:highlight w:val="none"/>
              </w:rPr>
            </w:pPr>
          </w:p>
        </w:tc>
        <w:tc>
          <w:tcPr>
            <w:tcW w:w="1155" w:type="dxa"/>
            <w:tcBorders>
              <w:top w:val="single" w:color="000000" w:sz="4" w:space="0"/>
              <w:left w:val="single" w:color="000000" w:sz="4" w:space="0"/>
              <w:bottom w:val="single" w:color="000000" w:sz="4" w:space="0"/>
              <w:right w:val="single" w:color="000000" w:sz="4" w:space="0"/>
            </w:tcBorders>
            <w:vAlign w:val="center"/>
          </w:tcPr>
          <w:p w14:paraId="0160A914">
            <w:pPr>
              <w:widowControl/>
              <w:jc w:val="center"/>
              <w:textAlignment w:val="center"/>
              <w:rPr>
                <w:rFonts w:hint="default" w:asciiTheme="majorEastAsia" w:hAnsiTheme="majorEastAsia" w:eastAsiaTheme="majorEastAsia" w:cstheme="majorEastAsia"/>
                <w:b w:val="0"/>
                <w:color w:val="000000"/>
                <w:sz w:val="20"/>
                <w:szCs w:val="20"/>
                <w:highlight w:val="none"/>
                <w:lang w:val="en-US" w:eastAsia="zh-CN"/>
              </w:rPr>
            </w:pPr>
          </w:p>
        </w:tc>
        <w:tc>
          <w:tcPr>
            <w:tcW w:w="2956" w:type="dxa"/>
            <w:vMerge w:val="continue"/>
            <w:tcBorders>
              <w:left w:val="single" w:color="000000" w:sz="4" w:space="0"/>
              <w:bottom w:val="single" w:color="000000" w:sz="4" w:space="0"/>
              <w:right w:val="single" w:color="000000" w:sz="4" w:space="0"/>
            </w:tcBorders>
            <w:vAlign w:val="center"/>
          </w:tcPr>
          <w:p w14:paraId="3ED9C403">
            <w:pPr>
              <w:widowControl/>
              <w:jc w:val="center"/>
              <w:textAlignment w:val="center"/>
              <w:rPr>
                <w:rFonts w:hint="eastAsia" w:asciiTheme="majorEastAsia" w:hAnsiTheme="majorEastAsia" w:eastAsiaTheme="majorEastAsia" w:cstheme="majorEastAsia"/>
                <w:b w:val="0"/>
                <w:color w:val="000000"/>
                <w:sz w:val="20"/>
                <w:szCs w:val="20"/>
                <w:highlight w:val="none"/>
              </w:rPr>
            </w:pPr>
          </w:p>
        </w:tc>
      </w:tr>
    </w:tbl>
    <w:p w14:paraId="4F552D38">
      <w:pPr>
        <w:keepNext w:val="0"/>
        <w:keepLines w:val="0"/>
        <w:pageBreakBefore w:val="0"/>
        <w:widowControl w:val="0"/>
        <w:numPr>
          <w:ilvl w:val="255"/>
          <w:numId w:val="0"/>
        </w:numPr>
        <w:kinsoku/>
        <w:wordWrap w:val="0"/>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sz w:val="28"/>
          <w:szCs w:val="28"/>
          <w:highlight w:val="none"/>
          <w:lang w:val="en-US" w:eastAsia="zh-CN"/>
        </w:rPr>
        <w:t>3</w:t>
      </w:r>
      <w:r>
        <w:rPr>
          <w:rFonts w:hint="eastAsia" w:ascii="华文仿宋" w:hAnsi="华文仿宋" w:eastAsia="华文仿宋" w:cs="华文仿宋"/>
          <w:b w:val="0"/>
          <w:sz w:val="28"/>
          <w:szCs w:val="28"/>
          <w:highlight w:val="none"/>
        </w:rPr>
        <w:t>、甲方在收到乙方租金后5个工作日内，向乙方提供等额增值税专用发票。</w:t>
      </w:r>
    </w:p>
    <w:p w14:paraId="3B9B995F">
      <w:pPr>
        <w:keepNext w:val="0"/>
        <w:keepLines w:val="0"/>
        <w:pageBreakBefore w:val="0"/>
        <w:widowControl w:val="0"/>
        <w:kinsoku/>
        <w:overflowPunct/>
        <w:topLinePunct w:val="0"/>
        <w:autoSpaceDE/>
        <w:autoSpaceDN/>
        <w:bidi w:val="0"/>
        <w:spacing w:line="560" w:lineRule="exact"/>
        <w:ind w:firstLine="560" w:firstLineChars="200"/>
        <w:jc w:val="left"/>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lang w:val="en-US" w:eastAsia="zh-CN"/>
        </w:rPr>
        <w:t>4</w:t>
      </w:r>
      <w:r>
        <w:rPr>
          <w:rFonts w:hint="eastAsia" w:ascii="华文仿宋" w:hAnsi="华文仿宋" w:eastAsia="华文仿宋" w:cs="华文仿宋"/>
          <w:b w:val="0"/>
          <w:color w:val="000000"/>
          <w:sz w:val="28"/>
          <w:szCs w:val="28"/>
          <w:highlight w:val="none"/>
        </w:rPr>
        <w:t>、租赁期内，乙方自行承担使用租赁物所需的电</w:t>
      </w:r>
      <w:r>
        <w:rPr>
          <w:rFonts w:hint="eastAsia" w:ascii="华文仿宋" w:hAnsi="华文仿宋" w:eastAsia="华文仿宋" w:cs="华文仿宋"/>
          <w:b w:val="0"/>
          <w:color w:val="000000"/>
          <w:sz w:val="28"/>
          <w:szCs w:val="28"/>
          <w:highlight w:val="none"/>
          <w:lang w:eastAsia="zh-CN"/>
        </w:rPr>
        <w:t>费等</w:t>
      </w:r>
      <w:r>
        <w:rPr>
          <w:rFonts w:hint="eastAsia" w:ascii="华文仿宋" w:hAnsi="华文仿宋" w:eastAsia="华文仿宋" w:cs="华文仿宋"/>
          <w:b w:val="0"/>
          <w:color w:val="000000"/>
          <w:sz w:val="28"/>
          <w:szCs w:val="28"/>
          <w:highlight w:val="none"/>
        </w:rPr>
        <w:t>日常所需的</w:t>
      </w:r>
      <w:r>
        <w:rPr>
          <w:rFonts w:hint="eastAsia" w:ascii="华文仿宋" w:hAnsi="华文仿宋" w:eastAsia="华文仿宋" w:cs="华文仿宋"/>
          <w:b w:val="0"/>
          <w:color w:val="000000"/>
          <w:sz w:val="28"/>
          <w:szCs w:val="28"/>
          <w:highlight w:val="none"/>
          <w:lang w:eastAsia="zh-CN"/>
        </w:rPr>
        <w:t>全部</w:t>
      </w:r>
      <w:r>
        <w:rPr>
          <w:rFonts w:hint="eastAsia" w:ascii="华文仿宋" w:hAnsi="华文仿宋" w:eastAsia="华文仿宋" w:cs="华文仿宋"/>
          <w:b w:val="0"/>
          <w:color w:val="000000"/>
          <w:sz w:val="28"/>
          <w:szCs w:val="28"/>
          <w:highlight w:val="none"/>
        </w:rPr>
        <w:t>相关费用，电</w:t>
      </w:r>
      <w:r>
        <w:rPr>
          <w:rFonts w:hint="eastAsia" w:ascii="华文仿宋" w:hAnsi="华文仿宋" w:eastAsia="华文仿宋" w:cs="华文仿宋"/>
          <w:b w:val="0"/>
          <w:color w:val="000000"/>
          <w:sz w:val="28"/>
          <w:szCs w:val="28"/>
          <w:highlight w:val="none"/>
          <w:lang w:eastAsia="zh-CN"/>
        </w:rPr>
        <w:t>费</w:t>
      </w:r>
      <w:r>
        <w:rPr>
          <w:rFonts w:hint="eastAsia" w:ascii="华文仿宋" w:hAnsi="华文仿宋" w:eastAsia="华文仿宋" w:cs="华文仿宋"/>
          <w:b w:val="0"/>
          <w:color w:val="000000"/>
          <w:sz w:val="28"/>
          <w:szCs w:val="28"/>
          <w:highlight w:val="none"/>
        </w:rPr>
        <w:t>等能源费用按实际抄表费用计算，</w:t>
      </w:r>
      <w:r>
        <w:rPr>
          <w:rFonts w:hint="eastAsia" w:ascii="华文仿宋" w:hAnsi="华文仿宋" w:eastAsia="华文仿宋" w:cs="华文仿宋"/>
          <w:color w:val="000000"/>
          <w:sz w:val="28"/>
          <w:szCs w:val="28"/>
          <w:lang w:eastAsia="zh-CN"/>
        </w:rPr>
        <w:t>电费为当月甲方或管</w:t>
      </w:r>
      <w:r>
        <w:rPr>
          <w:rFonts w:hint="eastAsia" w:ascii="华文仿宋" w:hAnsi="华文仿宋" w:eastAsia="华文仿宋" w:cs="华文仿宋"/>
          <w:color w:val="auto"/>
          <w:sz w:val="28"/>
          <w:szCs w:val="28"/>
          <w:lang w:eastAsia="zh-CN"/>
        </w:rPr>
        <w:t>理方与供电单位结算后，按照当月平均电价计算乙方电费</w:t>
      </w:r>
      <w:r>
        <w:rPr>
          <w:rFonts w:hint="eastAsia" w:ascii="华文仿宋" w:hAnsi="华文仿宋" w:eastAsia="华文仿宋" w:cs="华文仿宋"/>
          <w:b w:val="0"/>
          <w:color w:val="auto"/>
          <w:sz w:val="28"/>
          <w:szCs w:val="28"/>
          <w:highlight w:val="none"/>
          <w:lang w:eastAsia="zh-CN"/>
        </w:rPr>
        <w:t>；</w:t>
      </w:r>
      <w:r>
        <w:rPr>
          <w:rFonts w:hint="eastAsia" w:ascii="华文仿宋" w:hAnsi="华文仿宋" w:eastAsia="华文仿宋" w:cs="华文仿宋"/>
          <w:b w:val="0"/>
          <w:color w:val="000000"/>
          <w:sz w:val="28"/>
          <w:szCs w:val="28"/>
          <w:highlight w:val="none"/>
        </w:rPr>
        <w:t>电费用按月支付，双方书面盖章后3日内，乙方应向甲方一次性支付。</w:t>
      </w:r>
    </w:p>
    <w:p w14:paraId="0B6FCEF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560" w:firstLineChars="200"/>
        <w:jc w:val="both"/>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sz w:val="28"/>
          <w:szCs w:val="28"/>
          <w:highlight w:val="none"/>
          <w:lang w:val="en-US" w:eastAsia="zh-CN"/>
        </w:rPr>
        <w:t>5</w:t>
      </w:r>
      <w:r>
        <w:rPr>
          <w:rFonts w:hint="eastAsia" w:ascii="华文仿宋" w:hAnsi="华文仿宋" w:eastAsia="华文仿宋" w:cs="华文仿宋"/>
          <w:b w:val="0"/>
          <w:sz w:val="28"/>
          <w:szCs w:val="28"/>
          <w:highlight w:val="none"/>
        </w:rPr>
        <w:t>、</w:t>
      </w:r>
      <w:r>
        <w:rPr>
          <w:rFonts w:hint="eastAsia" w:ascii="华文仿宋" w:hAnsi="华文仿宋" w:eastAsia="华文仿宋" w:cs="华文仿宋"/>
          <w:b w:val="0"/>
          <w:sz w:val="28"/>
          <w:szCs w:val="28"/>
          <w:highlight w:val="none"/>
          <w:lang w:val="en-US" w:eastAsia="zh-CN"/>
        </w:rPr>
        <w:t>电梯、消防、空调等共用设备由甲方或管理方统一管理使用。电梯、空调系统、消防系统等共用设备乙方承担30000元/年的维保费用，每年支付一次，首期维保费用在正式租赁合同签订后5个工作日内支付，后期在每个支付周期开始前10日内支付</w:t>
      </w:r>
      <w:r>
        <w:rPr>
          <w:rFonts w:hint="eastAsia" w:ascii="Times New Roman" w:hAnsi="Times New Roman" w:eastAsia="仿宋_GB2312" w:cs="Times New Roman"/>
          <w:kern w:val="2"/>
          <w:sz w:val="32"/>
          <w:szCs w:val="32"/>
          <w:shd w:val="clear" w:color="auto" w:fill="FFFFFF"/>
          <w:lang w:val="en-US" w:eastAsia="zh-CN" w:bidi="ar-SA"/>
        </w:rPr>
        <w:t>。</w:t>
      </w:r>
    </w:p>
    <w:p w14:paraId="164825D9">
      <w:pPr>
        <w:keepNext w:val="0"/>
        <w:keepLines w:val="0"/>
        <w:pageBreakBefore w:val="0"/>
        <w:widowControl w:val="0"/>
        <w:kinsoku/>
        <w:overflowPunct/>
        <w:topLinePunct w:val="0"/>
        <w:autoSpaceDE/>
        <w:autoSpaceDN/>
        <w:bidi w:val="0"/>
        <w:spacing w:line="560" w:lineRule="exact"/>
        <w:ind w:firstLine="560" w:firstLineChars="200"/>
        <w:jc w:val="left"/>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lang w:val="en-US" w:eastAsia="zh-CN"/>
        </w:rPr>
        <w:t>6、</w:t>
      </w:r>
      <w:r>
        <w:rPr>
          <w:rFonts w:hint="eastAsia" w:ascii="华文仿宋" w:hAnsi="华文仿宋" w:eastAsia="华文仿宋" w:cs="华文仿宋"/>
          <w:b w:val="0"/>
          <w:color w:val="000000"/>
          <w:sz w:val="28"/>
          <w:szCs w:val="28"/>
          <w:highlight w:val="none"/>
        </w:rPr>
        <w:t>中央空调的使用由</w:t>
      </w:r>
      <w:r>
        <w:rPr>
          <w:rFonts w:hint="eastAsia" w:ascii="华文仿宋" w:hAnsi="华文仿宋" w:eastAsia="华文仿宋" w:cs="华文仿宋"/>
          <w:b w:val="0"/>
          <w:color w:val="000000"/>
          <w:sz w:val="28"/>
          <w:szCs w:val="28"/>
          <w:highlight w:val="none"/>
          <w:lang w:eastAsia="zh-CN"/>
        </w:rPr>
        <w:t>甲方或管理方统一管理</w:t>
      </w:r>
      <w:r>
        <w:rPr>
          <w:rFonts w:hint="eastAsia" w:ascii="华文仿宋" w:hAnsi="华文仿宋" w:eastAsia="华文仿宋" w:cs="华文仿宋"/>
          <w:b w:val="0"/>
          <w:color w:val="000000"/>
          <w:sz w:val="28"/>
          <w:szCs w:val="28"/>
          <w:highlight w:val="none"/>
        </w:rPr>
        <w:t>使用，</w:t>
      </w:r>
      <w:r>
        <w:rPr>
          <w:rFonts w:hint="eastAsia" w:ascii="华文仿宋" w:hAnsi="华文仿宋" w:eastAsia="华文仿宋" w:cs="华文仿宋"/>
          <w:b w:val="0"/>
          <w:color w:val="000000"/>
          <w:sz w:val="28"/>
          <w:szCs w:val="28"/>
          <w:highlight w:val="none"/>
          <w:lang w:eastAsia="zh-CN"/>
        </w:rPr>
        <w:t>空调主机</w:t>
      </w:r>
      <w:r>
        <w:rPr>
          <w:rFonts w:hint="eastAsia" w:ascii="华文仿宋" w:hAnsi="华文仿宋" w:eastAsia="华文仿宋" w:cs="华文仿宋"/>
          <w:b w:val="0"/>
          <w:color w:val="000000"/>
          <w:sz w:val="28"/>
          <w:szCs w:val="28"/>
          <w:highlight w:val="none"/>
        </w:rPr>
        <w:t>产生的电费、燃气费等所有费用</w:t>
      </w:r>
      <w:r>
        <w:rPr>
          <w:rFonts w:hint="eastAsia" w:ascii="华文仿宋" w:hAnsi="华文仿宋" w:eastAsia="华文仿宋" w:cs="华文仿宋"/>
          <w:b w:val="0"/>
          <w:color w:val="000000"/>
          <w:sz w:val="28"/>
          <w:szCs w:val="28"/>
          <w:highlight w:val="none"/>
          <w:lang w:eastAsia="zh-CN"/>
        </w:rPr>
        <w:t>按照乙方使用面积分摊</w:t>
      </w:r>
      <w:r>
        <w:rPr>
          <w:rFonts w:hint="eastAsia" w:ascii="华文仿宋" w:hAnsi="华文仿宋" w:eastAsia="华文仿宋" w:cs="华文仿宋"/>
          <w:b w:val="0"/>
          <w:sz w:val="28"/>
          <w:szCs w:val="28"/>
          <w:highlight w:val="none"/>
          <w:lang w:val="en-US" w:eastAsia="zh-CN"/>
        </w:rPr>
        <w:t>，按月支付，</w:t>
      </w:r>
      <w:r>
        <w:rPr>
          <w:rFonts w:hint="eastAsia" w:ascii="华文仿宋" w:hAnsi="华文仿宋" w:eastAsia="华文仿宋" w:cs="华文仿宋"/>
          <w:b w:val="0"/>
          <w:color w:val="000000"/>
          <w:sz w:val="28"/>
          <w:szCs w:val="28"/>
          <w:highlight w:val="none"/>
        </w:rPr>
        <w:t>双方书面盖章后3日内，乙方应向甲方一次性支付。</w:t>
      </w:r>
    </w:p>
    <w:p w14:paraId="1AE5807D">
      <w:pPr>
        <w:keepNext w:val="0"/>
        <w:keepLines w:val="0"/>
        <w:pageBreakBefore w:val="0"/>
        <w:widowControl w:val="0"/>
        <w:numPr>
          <w:ilvl w:val="255"/>
          <w:numId w:val="0"/>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sz w:val="28"/>
          <w:szCs w:val="28"/>
          <w:highlight w:val="none"/>
          <w:lang w:val="en-US" w:eastAsia="zh-CN"/>
        </w:rPr>
        <w:t>7</w:t>
      </w:r>
      <w:r>
        <w:rPr>
          <w:rFonts w:hint="eastAsia" w:ascii="华文仿宋" w:hAnsi="华文仿宋" w:eastAsia="华文仿宋" w:cs="华文仿宋"/>
          <w:b w:val="0"/>
          <w:sz w:val="28"/>
          <w:szCs w:val="28"/>
          <w:highlight w:val="none"/>
        </w:rPr>
        <w:t>、合同履行期间，甲方有权在履约保证金中扣除乙方应支付的各项费用，包括但不限于租金、违约金、合理分摊的维修费等。甲方依照本协议约定以履约保证金抵付乙方应付甲方的款项，或者以履约保证金抵偿乙方给甲方所造成的损失后，乙方必须在接到甲方补款通知后5日内补足差额。合同终止后，经双方确认无误且乙方履行了本协议约定的全部义务（包括但不限于返还租赁房屋及相关设施设备、支付租赁期限内所产生的各项应付费用）后，5个工作日内甲方将剩余履约保证金无息退还乙方。</w:t>
      </w:r>
    </w:p>
    <w:p w14:paraId="13523613">
      <w:pPr>
        <w:keepNext w:val="0"/>
        <w:keepLines w:val="0"/>
        <w:pageBreakBefore w:val="0"/>
        <w:widowControl w:val="0"/>
        <w:numPr>
          <w:ilvl w:val="255"/>
          <w:numId w:val="0"/>
        </w:numPr>
        <w:kinsoku/>
        <w:wordWrap w:val="0"/>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sz w:val="28"/>
          <w:szCs w:val="28"/>
          <w:highlight w:val="none"/>
          <w:lang w:val="en-US" w:eastAsia="zh-CN"/>
        </w:rPr>
        <w:t>8</w:t>
      </w:r>
      <w:r>
        <w:rPr>
          <w:rFonts w:hint="eastAsia" w:ascii="华文仿宋" w:hAnsi="华文仿宋" w:eastAsia="华文仿宋" w:cs="华文仿宋"/>
          <w:b w:val="0"/>
          <w:sz w:val="28"/>
          <w:szCs w:val="28"/>
          <w:highlight w:val="none"/>
        </w:rPr>
        <w:t>、乙方应将租金、保证金等应付费用汇入甲方指定账户，甲方收款账户信息如下：</w:t>
      </w:r>
    </w:p>
    <w:p w14:paraId="629E17E3">
      <w:pPr>
        <w:keepNext w:val="0"/>
        <w:keepLines w:val="0"/>
        <w:pageBreakBefore w:val="0"/>
        <w:widowControl w:val="0"/>
        <w:numPr>
          <w:ilvl w:val="255"/>
          <w:numId w:val="0"/>
        </w:numPr>
        <w:kinsoku/>
        <w:wordWrap w:val="0"/>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sz w:val="28"/>
          <w:szCs w:val="28"/>
          <w:highlight w:val="none"/>
        </w:rPr>
        <w:t>甲方银行账户信息：</w:t>
      </w:r>
    </w:p>
    <w:p w14:paraId="244FC6C0">
      <w:pPr>
        <w:keepNext w:val="0"/>
        <w:keepLines w:val="0"/>
        <w:pageBreakBefore w:val="0"/>
        <w:widowControl w:val="0"/>
        <w:numPr>
          <w:ilvl w:val="255"/>
          <w:numId w:val="0"/>
        </w:numPr>
        <w:kinsoku/>
        <w:wordWrap w:val="0"/>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sz w:val="28"/>
          <w:szCs w:val="28"/>
          <w:highlight w:val="none"/>
        </w:rPr>
        <w:t>开户单位：西安开元临潼投资发展有限公司</w:t>
      </w:r>
    </w:p>
    <w:p w14:paraId="5EEE4EFB">
      <w:pPr>
        <w:keepNext w:val="0"/>
        <w:keepLines w:val="0"/>
        <w:pageBreakBefore w:val="0"/>
        <w:widowControl w:val="0"/>
        <w:numPr>
          <w:ilvl w:val="255"/>
          <w:numId w:val="0"/>
        </w:numPr>
        <w:kinsoku/>
        <w:wordWrap w:val="0"/>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sz w:val="28"/>
          <w:szCs w:val="28"/>
          <w:highlight w:val="none"/>
        </w:rPr>
        <w:t>开 户 行：西安银行雁南五路支行            　</w:t>
      </w:r>
    </w:p>
    <w:p w14:paraId="051578EF">
      <w:pPr>
        <w:keepNext w:val="0"/>
        <w:keepLines w:val="0"/>
        <w:pageBreakBefore w:val="0"/>
        <w:widowControl w:val="0"/>
        <w:numPr>
          <w:ilvl w:val="255"/>
          <w:numId w:val="0"/>
        </w:numPr>
        <w:kinsoku/>
        <w:wordWrap w:val="0"/>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sz w:val="28"/>
          <w:szCs w:val="28"/>
          <w:highlight w:val="none"/>
        </w:rPr>
        <w:t xml:space="preserve">账    号：814011520000042666 </w:t>
      </w:r>
    </w:p>
    <w:p w14:paraId="73E4BCD5">
      <w:pPr>
        <w:keepNext w:val="0"/>
        <w:keepLines w:val="0"/>
        <w:pageBreakBefore w:val="0"/>
        <w:widowControl w:val="0"/>
        <w:numPr>
          <w:ilvl w:val="255"/>
          <w:numId w:val="0"/>
        </w:numPr>
        <w:kinsoku/>
        <w:wordWrap w:val="0"/>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sz w:val="28"/>
          <w:szCs w:val="28"/>
          <w:highlight w:val="none"/>
        </w:rPr>
        <w:t>如甲方收款账户有变动，应提前3个工作日书面通知乙方。</w:t>
      </w:r>
    </w:p>
    <w:p w14:paraId="33870945">
      <w:pPr>
        <w:keepNext w:val="0"/>
        <w:keepLines w:val="0"/>
        <w:pageBreakBefore w:val="0"/>
        <w:widowControl w:val="0"/>
        <w:numPr>
          <w:ilvl w:val="0"/>
          <w:numId w:val="1"/>
        </w:numPr>
        <w:kinsoku/>
        <w:overflowPunct/>
        <w:topLinePunct w:val="0"/>
        <w:autoSpaceDE/>
        <w:autoSpaceDN/>
        <w:bidi w:val="0"/>
        <w:spacing w:line="560" w:lineRule="exact"/>
        <w:ind w:left="0" w:firstLine="561" w:firstLineChars="200"/>
        <w:textAlignment w:val="auto"/>
        <w:rPr>
          <w:rFonts w:hint="eastAsia" w:ascii="华文仿宋" w:hAnsi="华文仿宋" w:eastAsia="华文仿宋" w:cs="华文仿宋"/>
          <w:b/>
          <w:bCs/>
          <w:color w:val="000000"/>
          <w:sz w:val="28"/>
          <w:szCs w:val="28"/>
          <w:highlight w:val="none"/>
        </w:rPr>
      </w:pPr>
      <w:r>
        <w:rPr>
          <w:rFonts w:hint="eastAsia" w:ascii="华文仿宋" w:hAnsi="华文仿宋" w:eastAsia="华文仿宋" w:cs="华文仿宋"/>
          <w:b/>
          <w:bCs/>
          <w:color w:val="000000"/>
          <w:sz w:val="28"/>
          <w:szCs w:val="28"/>
          <w:highlight w:val="none"/>
        </w:rPr>
        <w:t>租赁物的交回</w:t>
      </w:r>
    </w:p>
    <w:p w14:paraId="10C25030">
      <w:pPr>
        <w:keepNext w:val="0"/>
        <w:keepLines w:val="0"/>
        <w:pageBreakBefore w:val="0"/>
        <w:widowControl w:val="0"/>
        <w:numPr>
          <w:ilvl w:val="255"/>
          <w:numId w:val="0"/>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1、租赁物交回：</w:t>
      </w:r>
      <w:r>
        <w:rPr>
          <w:rFonts w:hint="eastAsia" w:ascii="华文仿宋" w:hAnsi="华文仿宋" w:eastAsia="华文仿宋" w:cs="华文仿宋"/>
          <w:b w:val="0"/>
          <w:sz w:val="28"/>
          <w:szCs w:val="28"/>
          <w:highlight w:val="none"/>
        </w:rPr>
        <w:t>租赁期限届满或本协议终止之日起10日内，乙方应按照交付时的</w:t>
      </w:r>
      <w:r>
        <w:rPr>
          <w:rFonts w:hint="eastAsia" w:ascii="华文仿宋" w:hAnsi="华文仿宋" w:eastAsia="华文仿宋" w:cs="华文仿宋"/>
          <w:b w:val="0"/>
          <w:sz w:val="28"/>
          <w:szCs w:val="28"/>
          <w:highlight w:val="none"/>
          <w:lang w:eastAsia="zh-CN"/>
        </w:rPr>
        <w:t>交接清单</w:t>
      </w:r>
      <w:r>
        <w:rPr>
          <w:rFonts w:hint="eastAsia" w:ascii="华文仿宋" w:hAnsi="华文仿宋" w:eastAsia="华文仿宋" w:cs="华文仿宋"/>
          <w:b w:val="0"/>
          <w:sz w:val="28"/>
          <w:szCs w:val="28"/>
          <w:highlight w:val="none"/>
        </w:rPr>
        <w:t>相同</w:t>
      </w:r>
      <w:r>
        <w:rPr>
          <w:rFonts w:hint="eastAsia" w:ascii="华文仿宋" w:hAnsi="华文仿宋" w:eastAsia="华文仿宋" w:cs="华文仿宋"/>
          <w:b w:val="0"/>
          <w:sz w:val="28"/>
          <w:szCs w:val="28"/>
          <w:highlight w:val="none"/>
          <w:lang w:eastAsia="zh-CN"/>
        </w:rPr>
        <w:t>原物</w:t>
      </w:r>
      <w:r>
        <w:rPr>
          <w:rFonts w:hint="eastAsia" w:ascii="华文仿宋" w:hAnsi="华文仿宋" w:eastAsia="华文仿宋" w:cs="华文仿宋"/>
          <w:b w:val="0"/>
          <w:sz w:val="28"/>
          <w:szCs w:val="28"/>
          <w:highlight w:val="none"/>
        </w:rPr>
        <w:t>（租赁期内退还的除外）向甲方移交承租的房屋及设施、设备，双方签署书面确认单。乙方不得留存物品或影响房屋的正常使用，同时应</w:t>
      </w:r>
      <w:r>
        <w:rPr>
          <w:rFonts w:hint="eastAsia" w:ascii="华文仿宋" w:hAnsi="华文仿宋" w:eastAsia="华文仿宋" w:cs="华文仿宋"/>
          <w:b w:val="0"/>
          <w:color w:val="000000"/>
          <w:sz w:val="28"/>
          <w:szCs w:val="28"/>
          <w:highlight w:val="none"/>
        </w:rPr>
        <w:t>结清应当承担的全部费用（包括但不限于房屋租金、电费、</w:t>
      </w:r>
      <w:r>
        <w:rPr>
          <w:rFonts w:hint="eastAsia" w:ascii="华文仿宋" w:hAnsi="华文仿宋" w:eastAsia="华文仿宋" w:cs="华文仿宋"/>
          <w:b w:val="0"/>
          <w:color w:val="000000"/>
          <w:sz w:val="28"/>
          <w:szCs w:val="28"/>
          <w:highlight w:val="none"/>
          <w:lang w:eastAsia="zh-CN"/>
        </w:rPr>
        <w:t>物业</w:t>
      </w:r>
      <w:r>
        <w:rPr>
          <w:rFonts w:hint="eastAsia" w:ascii="华文仿宋" w:hAnsi="华文仿宋" w:eastAsia="华文仿宋" w:cs="华文仿宋"/>
          <w:b w:val="0"/>
          <w:color w:val="000000"/>
          <w:sz w:val="28"/>
          <w:szCs w:val="28"/>
          <w:highlight w:val="none"/>
        </w:rPr>
        <w:t>费等</w:t>
      </w:r>
      <w:r>
        <w:rPr>
          <w:rFonts w:hint="eastAsia" w:ascii="华文仿宋" w:hAnsi="华文仿宋" w:eastAsia="华文仿宋" w:cs="华文仿宋"/>
          <w:b w:val="0"/>
          <w:color w:val="000000"/>
          <w:sz w:val="28"/>
          <w:szCs w:val="28"/>
          <w:highlight w:val="none"/>
          <w:lang w:eastAsia="zh-CN"/>
        </w:rPr>
        <w:t>所有</w:t>
      </w:r>
      <w:r>
        <w:rPr>
          <w:rFonts w:hint="eastAsia" w:ascii="华文仿宋" w:hAnsi="华文仿宋" w:eastAsia="华文仿宋" w:cs="华文仿宋"/>
          <w:b w:val="0"/>
          <w:color w:val="000000"/>
          <w:sz w:val="28"/>
          <w:szCs w:val="28"/>
          <w:highlight w:val="none"/>
        </w:rPr>
        <w:t>费用）</w:t>
      </w:r>
      <w:r>
        <w:rPr>
          <w:rFonts w:hint="eastAsia" w:ascii="华文仿宋" w:hAnsi="华文仿宋" w:eastAsia="华文仿宋" w:cs="华文仿宋"/>
          <w:b w:val="0"/>
          <w:sz w:val="28"/>
          <w:szCs w:val="28"/>
          <w:highlight w:val="none"/>
        </w:rPr>
        <w:t>。</w:t>
      </w:r>
    </w:p>
    <w:p w14:paraId="7E54ED37">
      <w:pPr>
        <w:keepNext w:val="0"/>
        <w:keepLines w:val="0"/>
        <w:pageBreakBefore w:val="0"/>
        <w:widowControl w:val="0"/>
        <w:numPr>
          <w:ilvl w:val="255"/>
          <w:numId w:val="0"/>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sz w:val="28"/>
          <w:szCs w:val="28"/>
          <w:highlight w:val="none"/>
        </w:rPr>
        <w:t>2、租赁期限届满，乙方</w:t>
      </w:r>
      <w:r>
        <w:rPr>
          <w:rFonts w:hint="eastAsia" w:ascii="华文仿宋" w:hAnsi="华文仿宋" w:eastAsia="华文仿宋" w:cs="华文仿宋"/>
          <w:b w:val="0"/>
          <w:color w:val="000000"/>
          <w:sz w:val="28"/>
          <w:szCs w:val="28"/>
          <w:highlight w:val="none"/>
        </w:rPr>
        <w:t>交还租赁物时，乙方添置的可以拆除的设施和设备归乙方所有，不可拆除的、或附着于房屋的设施设备和装修等如拆卸影响房屋使用功能的无偿归甲方所有，或者由乙方负责恢复原状。</w:t>
      </w:r>
    </w:p>
    <w:p w14:paraId="56ADB889">
      <w:pPr>
        <w:keepNext w:val="0"/>
        <w:keepLines w:val="0"/>
        <w:pageBreakBefore w:val="0"/>
        <w:widowControl w:val="0"/>
        <w:numPr>
          <w:ilvl w:val="255"/>
          <w:numId w:val="0"/>
        </w:numPr>
        <w:kinsoku/>
        <w:overflowPunct/>
        <w:topLinePunct w:val="0"/>
        <w:autoSpaceDE/>
        <w:autoSpaceDN/>
        <w:bidi w:val="0"/>
        <w:spacing w:line="560" w:lineRule="exact"/>
        <w:ind w:firstLine="560" w:firstLineChars="200"/>
        <w:jc w:val="left"/>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sz w:val="28"/>
          <w:szCs w:val="28"/>
          <w:highlight w:val="none"/>
        </w:rPr>
        <w:t>3、租赁期限届满，若各方不再续签本合同，则乙方应在合同期满后</w:t>
      </w:r>
      <w:r>
        <w:rPr>
          <w:rFonts w:hint="eastAsia" w:ascii="华文仿宋" w:hAnsi="华文仿宋" w:eastAsia="华文仿宋" w:cs="华文仿宋"/>
          <w:b w:val="0"/>
          <w:sz w:val="28"/>
          <w:szCs w:val="28"/>
          <w:highlight w:val="none"/>
          <w:lang w:val="en-US" w:eastAsia="zh-CN"/>
        </w:rPr>
        <w:t>3</w:t>
      </w:r>
      <w:r>
        <w:rPr>
          <w:rFonts w:hint="eastAsia" w:ascii="华文仿宋" w:hAnsi="华文仿宋" w:eastAsia="华文仿宋" w:cs="华文仿宋"/>
          <w:b w:val="0"/>
          <w:sz w:val="28"/>
          <w:szCs w:val="28"/>
          <w:highlight w:val="none"/>
        </w:rPr>
        <w:t>日内搬离承租房屋，否则，甲方有权按日计取各项费用。</w:t>
      </w:r>
    </w:p>
    <w:p w14:paraId="23EA2643">
      <w:pPr>
        <w:keepNext w:val="0"/>
        <w:keepLines w:val="0"/>
        <w:pageBreakBefore w:val="0"/>
        <w:widowControl w:val="0"/>
        <w:numPr>
          <w:ilvl w:val="255"/>
          <w:numId w:val="0"/>
        </w:numPr>
        <w:kinsoku/>
        <w:overflowPunct/>
        <w:topLinePunct w:val="0"/>
        <w:autoSpaceDE/>
        <w:autoSpaceDN/>
        <w:bidi w:val="0"/>
        <w:spacing w:line="560" w:lineRule="exact"/>
        <w:ind w:firstLine="560" w:firstLineChars="200"/>
        <w:jc w:val="left"/>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sz w:val="28"/>
          <w:szCs w:val="28"/>
          <w:highlight w:val="none"/>
        </w:rPr>
        <w:t>4、在交还该房屋时，乙方应尽快办理完毕以该房屋为注册地址或营业地址的工商、税务等所有证明的注销或变更手续，如果有关的公共服务供应(通讯、网络等)已经以乙方名义单独开立账户的(如有)，则乙方应当将该账户转结至甲方或甲方指定的第三方名下或予以注销。</w:t>
      </w:r>
    </w:p>
    <w:p w14:paraId="764B7BA8">
      <w:pPr>
        <w:keepNext w:val="0"/>
        <w:keepLines w:val="0"/>
        <w:pageBreakBefore w:val="0"/>
        <w:widowControl w:val="0"/>
        <w:numPr>
          <w:ilvl w:val="0"/>
          <w:numId w:val="1"/>
        </w:numPr>
        <w:kinsoku/>
        <w:overflowPunct/>
        <w:topLinePunct w:val="0"/>
        <w:autoSpaceDE/>
        <w:autoSpaceDN/>
        <w:bidi w:val="0"/>
        <w:spacing w:line="560" w:lineRule="exact"/>
        <w:ind w:left="0" w:firstLine="561" w:firstLineChars="200"/>
        <w:textAlignment w:val="auto"/>
        <w:rPr>
          <w:rFonts w:hint="eastAsia" w:ascii="华文仿宋" w:hAnsi="华文仿宋" w:eastAsia="华文仿宋" w:cs="华文仿宋"/>
          <w:b/>
          <w:bCs/>
          <w:color w:val="000000"/>
          <w:sz w:val="28"/>
          <w:szCs w:val="28"/>
          <w:highlight w:val="none"/>
        </w:rPr>
      </w:pPr>
      <w:r>
        <w:rPr>
          <w:rFonts w:hint="eastAsia" w:ascii="华文仿宋" w:hAnsi="华文仿宋" w:eastAsia="华文仿宋" w:cs="华文仿宋"/>
          <w:b/>
          <w:bCs/>
          <w:color w:val="000000"/>
          <w:sz w:val="28"/>
          <w:szCs w:val="28"/>
          <w:highlight w:val="none"/>
        </w:rPr>
        <w:t xml:space="preserve">各方权利与义务 </w:t>
      </w:r>
    </w:p>
    <w:p w14:paraId="5710EE27">
      <w:pPr>
        <w:keepNext w:val="0"/>
        <w:keepLines w:val="0"/>
        <w:pageBreakBefore w:val="0"/>
        <w:widowControl w:val="0"/>
        <w:kinsoku/>
        <w:wordWrap w:val="0"/>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sz w:val="28"/>
          <w:szCs w:val="28"/>
          <w:highlight w:val="none"/>
        </w:rPr>
        <w:t>1、甲方保证其拥有完全的资格和权利将租赁物按本合同约定的方式租赁给乙方使用。</w:t>
      </w:r>
    </w:p>
    <w:p w14:paraId="7AE882B0">
      <w:pPr>
        <w:keepNext w:val="0"/>
        <w:keepLines w:val="0"/>
        <w:pageBreakBefore w:val="0"/>
        <w:widowControl w:val="0"/>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color w:val="auto"/>
          <w:sz w:val="28"/>
          <w:szCs w:val="28"/>
          <w:highlight w:val="none"/>
          <w:lang w:val="en-US" w:eastAsia="zh-CN"/>
        </w:rPr>
        <w:t>2</w:t>
      </w:r>
      <w:r>
        <w:rPr>
          <w:rFonts w:hint="eastAsia" w:ascii="华文仿宋" w:hAnsi="华文仿宋" w:eastAsia="华文仿宋" w:cs="华文仿宋"/>
          <w:b w:val="0"/>
          <w:color w:val="auto"/>
          <w:sz w:val="28"/>
          <w:szCs w:val="28"/>
          <w:highlight w:val="none"/>
        </w:rPr>
        <w:t>、</w:t>
      </w:r>
      <w:r>
        <w:rPr>
          <w:rFonts w:hint="eastAsia" w:ascii="华文仿宋" w:hAnsi="华文仿宋" w:eastAsia="华文仿宋" w:cs="华文仿宋"/>
          <w:b w:val="0"/>
          <w:sz w:val="28"/>
          <w:szCs w:val="28"/>
          <w:highlight w:val="none"/>
        </w:rPr>
        <w:t>乙方不得以甲方名义对外借贷或以租赁房屋对债务进行抵押和作其他任何形式的担保，否则，甲方有权解除本合同，并由乙方承担全部的经济损失和法律责任。</w:t>
      </w:r>
    </w:p>
    <w:p w14:paraId="33620ABF">
      <w:pPr>
        <w:keepNext w:val="0"/>
        <w:keepLines w:val="0"/>
        <w:pageBreakBefore w:val="0"/>
        <w:widowControl w:val="0"/>
        <w:kinsoku/>
        <w:overflowPunct/>
        <w:topLinePunct w:val="0"/>
        <w:autoSpaceDE/>
        <w:autoSpaceDN/>
        <w:bidi w:val="0"/>
        <w:adjustRightInd w:val="0"/>
        <w:snapToGrid w:val="0"/>
        <w:spacing w:line="560" w:lineRule="exact"/>
        <w:ind w:firstLine="560" w:firstLineChars="200"/>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sz w:val="28"/>
          <w:szCs w:val="28"/>
          <w:highlight w:val="none"/>
          <w:lang w:val="en-US" w:eastAsia="zh-CN"/>
        </w:rPr>
        <w:t>3</w:t>
      </w:r>
      <w:r>
        <w:rPr>
          <w:rFonts w:hint="eastAsia" w:ascii="华文仿宋" w:hAnsi="华文仿宋" w:eastAsia="华文仿宋" w:cs="华文仿宋"/>
          <w:b w:val="0"/>
          <w:sz w:val="28"/>
          <w:szCs w:val="28"/>
          <w:highlight w:val="none"/>
        </w:rPr>
        <w:t>、乙方承租期间，不得擅自改变租赁物的用途。乙方须在承租范围内合法文明经营，不得利用承租场地开展任何有损公共利益、败坏社会风气及法律法规所禁止的活动，因乙方导致的</w:t>
      </w:r>
      <w:r>
        <w:rPr>
          <w:rFonts w:hint="eastAsia" w:ascii="华文仿宋" w:hAnsi="华文仿宋" w:eastAsia="华文仿宋" w:cs="华文仿宋"/>
          <w:b w:val="0"/>
          <w:sz w:val="28"/>
          <w:szCs w:val="28"/>
          <w:highlight w:val="none"/>
          <w:lang w:eastAsia="zh-CN"/>
        </w:rPr>
        <w:t>任何纠纷、</w:t>
      </w:r>
      <w:r>
        <w:rPr>
          <w:rFonts w:hint="eastAsia" w:ascii="华文仿宋" w:hAnsi="华文仿宋" w:eastAsia="华文仿宋" w:cs="华文仿宋"/>
          <w:b w:val="0"/>
          <w:sz w:val="28"/>
          <w:szCs w:val="28"/>
          <w:highlight w:val="none"/>
        </w:rPr>
        <w:t>安全事故</w:t>
      </w:r>
      <w:r>
        <w:rPr>
          <w:rFonts w:hint="eastAsia" w:ascii="华文仿宋" w:hAnsi="华文仿宋" w:eastAsia="华文仿宋" w:cs="华文仿宋"/>
          <w:b w:val="0"/>
          <w:sz w:val="28"/>
          <w:szCs w:val="28"/>
          <w:highlight w:val="none"/>
          <w:lang w:eastAsia="zh-CN"/>
        </w:rPr>
        <w:t>、</w:t>
      </w:r>
      <w:r>
        <w:rPr>
          <w:rFonts w:hint="eastAsia" w:ascii="华文仿宋" w:hAnsi="华文仿宋" w:eastAsia="华文仿宋" w:cs="华文仿宋"/>
          <w:b w:val="0"/>
          <w:sz w:val="28"/>
          <w:szCs w:val="28"/>
          <w:highlight w:val="none"/>
        </w:rPr>
        <w:t>人身或财产损害，由乙方自行</w:t>
      </w:r>
      <w:r>
        <w:rPr>
          <w:rFonts w:hint="eastAsia" w:ascii="华文仿宋" w:hAnsi="华文仿宋" w:eastAsia="华文仿宋" w:cs="华文仿宋"/>
          <w:b w:val="0"/>
          <w:sz w:val="28"/>
          <w:szCs w:val="28"/>
          <w:highlight w:val="none"/>
          <w:lang w:eastAsia="zh-CN"/>
        </w:rPr>
        <w:t>解决并</w:t>
      </w:r>
      <w:r>
        <w:rPr>
          <w:rFonts w:hint="eastAsia" w:ascii="华文仿宋" w:hAnsi="华文仿宋" w:eastAsia="华文仿宋" w:cs="华文仿宋"/>
          <w:b w:val="0"/>
          <w:sz w:val="28"/>
          <w:szCs w:val="28"/>
          <w:highlight w:val="none"/>
        </w:rPr>
        <w:t>承担全部责任。</w:t>
      </w:r>
    </w:p>
    <w:p w14:paraId="6FF5F90E">
      <w:pPr>
        <w:keepNext w:val="0"/>
        <w:keepLines w:val="0"/>
        <w:pageBreakBefore w:val="0"/>
        <w:widowControl w:val="0"/>
        <w:kinsoku/>
        <w:overflowPunct/>
        <w:topLinePunct w:val="0"/>
        <w:autoSpaceDE/>
        <w:autoSpaceDN/>
        <w:bidi w:val="0"/>
        <w:snapToGrid w:val="0"/>
        <w:spacing w:line="560" w:lineRule="exact"/>
        <w:ind w:firstLine="560" w:firstLineChars="200"/>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sz w:val="28"/>
          <w:szCs w:val="28"/>
          <w:highlight w:val="none"/>
          <w:lang w:val="en-US" w:eastAsia="zh-CN"/>
        </w:rPr>
        <w:t>4</w:t>
      </w:r>
      <w:r>
        <w:rPr>
          <w:rFonts w:hint="eastAsia" w:ascii="华文仿宋" w:hAnsi="华文仿宋" w:eastAsia="华文仿宋" w:cs="华文仿宋"/>
          <w:b w:val="0"/>
          <w:sz w:val="28"/>
          <w:szCs w:val="28"/>
          <w:highlight w:val="none"/>
        </w:rPr>
        <w:t>、乙方应采取措施落实</w:t>
      </w:r>
      <w:r>
        <w:rPr>
          <w:rFonts w:hint="eastAsia" w:ascii="华文仿宋" w:hAnsi="华文仿宋" w:eastAsia="华文仿宋" w:cs="华文仿宋"/>
          <w:b w:val="0"/>
          <w:bCs w:val="0"/>
          <w:sz w:val="28"/>
          <w:szCs w:val="28"/>
          <w:highlight w:val="none"/>
        </w:rPr>
        <w:t>安全生产、消防安全、信访维稳等</w:t>
      </w:r>
      <w:r>
        <w:rPr>
          <w:rFonts w:hint="eastAsia" w:ascii="华文仿宋" w:hAnsi="华文仿宋" w:eastAsia="华文仿宋" w:cs="华文仿宋"/>
          <w:b w:val="0"/>
          <w:bCs w:val="0"/>
          <w:sz w:val="28"/>
          <w:szCs w:val="28"/>
          <w:highlight w:val="none"/>
          <w:lang w:eastAsia="zh-CN"/>
        </w:rPr>
        <w:t>事项</w:t>
      </w:r>
      <w:r>
        <w:rPr>
          <w:rFonts w:hint="eastAsia" w:ascii="华文仿宋" w:hAnsi="华文仿宋" w:eastAsia="华文仿宋" w:cs="华文仿宋"/>
          <w:b w:val="0"/>
          <w:bCs w:val="0"/>
          <w:sz w:val="28"/>
          <w:szCs w:val="28"/>
          <w:highlight w:val="none"/>
        </w:rPr>
        <w:t>，保证责任区域不发生</w:t>
      </w:r>
      <w:r>
        <w:rPr>
          <w:rFonts w:hint="eastAsia" w:ascii="华文仿宋" w:hAnsi="华文仿宋" w:eastAsia="华文仿宋" w:cs="华文仿宋"/>
          <w:b w:val="0"/>
          <w:sz w:val="28"/>
          <w:szCs w:val="28"/>
          <w:highlight w:val="none"/>
        </w:rPr>
        <w:t>安全生产事故</w:t>
      </w:r>
      <w:r>
        <w:rPr>
          <w:rFonts w:hint="eastAsia" w:ascii="华文仿宋" w:hAnsi="华文仿宋" w:eastAsia="华文仿宋" w:cs="华文仿宋"/>
          <w:b w:val="0"/>
          <w:sz w:val="28"/>
          <w:szCs w:val="28"/>
          <w:highlight w:val="none"/>
          <w:lang w:eastAsia="zh-CN"/>
        </w:rPr>
        <w:t>，</w:t>
      </w:r>
      <w:r>
        <w:rPr>
          <w:rFonts w:hint="eastAsia" w:ascii="华文仿宋" w:hAnsi="华文仿宋" w:eastAsia="华文仿宋" w:cs="华文仿宋"/>
          <w:b w:val="0"/>
          <w:sz w:val="28"/>
          <w:szCs w:val="28"/>
          <w:highlight w:val="none"/>
        </w:rPr>
        <w:t>不发生越级上访及群体性上访事件。如发生</w:t>
      </w:r>
      <w:r>
        <w:rPr>
          <w:rFonts w:hint="eastAsia" w:ascii="华文仿宋" w:hAnsi="华文仿宋" w:eastAsia="华文仿宋" w:cs="华文仿宋"/>
          <w:b w:val="0"/>
          <w:sz w:val="28"/>
          <w:szCs w:val="28"/>
          <w:highlight w:val="none"/>
          <w:lang w:eastAsia="zh-CN"/>
        </w:rPr>
        <w:t>相关</w:t>
      </w:r>
      <w:r>
        <w:rPr>
          <w:rFonts w:hint="eastAsia" w:ascii="华文仿宋" w:hAnsi="华文仿宋" w:eastAsia="华文仿宋" w:cs="华文仿宋"/>
          <w:b w:val="0"/>
          <w:sz w:val="28"/>
          <w:szCs w:val="28"/>
          <w:highlight w:val="none"/>
        </w:rPr>
        <w:t>事故，由乙方承担一切责任，并赔偿由此给甲方造成的相应损失。</w:t>
      </w:r>
    </w:p>
    <w:p w14:paraId="3BED61CF">
      <w:pPr>
        <w:keepNext w:val="0"/>
        <w:keepLines w:val="0"/>
        <w:pageBreakBefore w:val="0"/>
        <w:widowControl w:val="0"/>
        <w:kinsoku/>
        <w:overflowPunct/>
        <w:topLinePunct w:val="0"/>
        <w:autoSpaceDE/>
        <w:autoSpaceDN/>
        <w:bidi w:val="0"/>
        <w:snapToGrid w:val="0"/>
        <w:spacing w:line="560" w:lineRule="exact"/>
        <w:ind w:firstLine="560" w:firstLineChars="200"/>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sz w:val="28"/>
          <w:szCs w:val="28"/>
          <w:highlight w:val="none"/>
          <w:lang w:val="en-US" w:eastAsia="zh-CN"/>
        </w:rPr>
        <w:t>5</w:t>
      </w:r>
      <w:r>
        <w:rPr>
          <w:rFonts w:hint="eastAsia" w:ascii="华文仿宋" w:hAnsi="华文仿宋" w:eastAsia="华文仿宋" w:cs="华文仿宋"/>
          <w:b w:val="0"/>
          <w:sz w:val="28"/>
          <w:szCs w:val="28"/>
          <w:highlight w:val="none"/>
        </w:rPr>
        <w:t>、乙方须配合甲方</w:t>
      </w:r>
      <w:r>
        <w:rPr>
          <w:rFonts w:hint="eastAsia" w:ascii="华文仿宋" w:hAnsi="华文仿宋" w:eastAsia="华文仿宋" w:cs="华文仿宋"/>
          <w:b w:val="0"/>
          <w:sz w:val="28"/>
          <w:szCs w:val="28"/>
          <w:highlight w:val="none"/>
          <w:lang w:eastAsia="zh-CN"/>
        </w:rPr>
        <w:t>及租赁物物业管理单位</w:t>
      </w:r>
      <w:r>
        <w:rPr>
          <w:rFonts w:hint="eastAsia" w:ascii="华文仿宋" w:hAnsi="华文仿宋" w:eastAsia="华文仿宋" w:cs="华文仿宋"/>
          <w:b w:val="0"/>
          <w:sz w:val="28"/>
          <w:szCs w:val="28"/>
          <w:highlight w:val="none"/>
        </w:rPr>
        <w:t>的安全</w:t>
      </w:r>
      <w:r>
        <w:rPr>
          <w:rFonts w:hint="eastAsia" w:ascii="华文仿宋" w:hAnsi="华文仿宋" w:eastAsia="华文仿宋" w:cs="华文仿宋"/>
          <w:b w:val="0"/>
          <w:sz w:val="28"/>
          <w:szCs w:val="28"/>
          <w:highlight w:val="none"/>
          <w:lang w:eastAsia="zh-CN"/>
        </w:rPr>
        <w:t>巡逻</w:t>
      </w:r>
      <w:r>
        <w:rPr>
          <w:rFonts w:hint="eastAsia" w:ascii="华文仿宋" w:hAnsi="华文仿宋" w:eastAsia="华文仿宋" w:cs="华文仿宋"/>
          <w:b w:val="0"/>
          <w:sz w:val="28"/>
          <w:szCs w:val="28"/>
          <w:highlight w:val="none"/>
        </w:rPr>
        <w:t>检查，乙方不得阻挡或者设置障碍</w:t>
      </w:r>
      <w:r>
        <w:rPr>
          <w:rFonts w:hint="eastAsia" w:ascii="华文仿宋" w:hAnsi="华文仿宋" w:eastAsia="华文仿宋" w:cs="华文仿宋"/>
          <w:b w:val="0"/>
          <w:sz w:val="28"/>
          <w:szCs w:val="28"/>
          <w:highlight w:val="none"/>
          <w:lang w:eastAsia="zh-CN"/>
        </w:rPr>
        <w:t>，但甲方</w:t>
      </w:r>
      <w:r>
        <w:rPr>
          <w:rFonts w:hint="eastAsia" w:ascii="华文仿宋" w:hAnsi="华文仿宋" w:eastAsia="华文仿宋" w:cs="华文仿宋"/>
          <w:b w:val="0"/>
          <w:sz w:val="28"/>
          <w:szCs w:val="28"/>
          <w:highlight w:val="none"/>
        </w:rPr>
        <w:t>前述活动不得对乙方的正常经营造成影响。</w:t>
      </w:r>
      <w:r>
        <w:rPr>
          <w:rFonts w:hint="eastAsia" w:ascii="华文仿宋" w:hAnsi="华文仿宋" w:eastAsia="华文仿宋" w:cs="华文仿宋"/>
          <w:b w:val="0"/>
          <w:sz w:val="28"/>
          <w:szCs w:val="28"/>
          <w:highlight w:val="none"/>
        </w:rPr>
        <w:br w:type="textWrapping"/>
      </w:r>
      <w:r>
        <w:rPr>
          <w:rFonts w:hint="eastAsia" w:ascii="华文仿宋" w:hAnsi="华文仿宋" w:eastAsia="华文仿宋" w:cs="华文仿宋"/>
          <w:b w:val="0"/>
          <w:sz w:val="28"/>
          <w:szCs w:val="28"/>
          <w:highlight w:val="none"/>
        </w:rPr>
        <w:t xml:space="preserve">    </w:t>
      </w:r>
      <w:r>
        <w:rPr>
          <w:rFonts w:hint="eastAsia" w:ascii="华文仿宋" w:hAnsi="华文仿宋" w:eastAsia="华文仿宋" w:cs="华文仿宋"/>
          <w:b w:val="0"/>
          <w:sz w:val="28"/>
          <w:szCs w:val="28"/>
          <w:highlight w:val="none"/>
          <w:lang w:val="en-US" w:eastAsia="zh-CN"/>
        </w:rPr>
        <w:t>6</w:t>
      </w:r>
      <w:r>
        <w:rPr>
          <w:rFonts w:hint="eastAsia" w:ascii="华文仿宋" w:hAnsi="华文仿宋" w:eastAsia="华文仿宋" w:cs="华文仿宋"/>
          <w:b w:val="0"/>
          <w:sz w:val="28"/>
          <w:szCs w:val="28"/>
          <w:highlight w:val="none"/>
        </w:rPr>
        <w:t>、租赁期间，乙方未经甲方同意改变房屋的结构及用途、故意或过失造成租用房屋和设备的毁损，应负责恢复原状或赔偿损失。</w:t>
      </w:r>
    </w:p>
    <w:p w14:paraId="633B9C94">
      <w:pPr>
        <w:keepNext w:val="0"/>
        <w:keepLines w:val="0"/>
        <w:pageBreakBefore w:val="0"/>
        <w:widowControl w:val="0"/>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sz w:val="28"/>
          <w:szCs w:val="28"/>
          <w:highlight w:val="none"/>
          <w:lang w:val="en-US" w:eastAsia="zh-CN"/>
        </w:rPr>
        <w:t>7</w:t>
      </w:r>
      <w:r>
        <w:rPr>
          <w:rFonts w:hint="eastAsia" w:ascii="华文仿宋" w:hAnsi="华文仿宋" w:eastAsia="华文仿宋" w:cs="华文仿宋"/>
          <w:b w:val="0"/>
          <w:sz w:val="28"/>
          <w:szCs w:val="28"/>
          <w:highlight w:val="none"/>
        </w:rPr>
        <w:t>、以上未尽事宜，按照国家相关法律法规及规范性文件执行。</w:t>
      </w:r>
    </w:p>
    <w:p w14:paraId="3F284EBD">
      <w:pPr>
        <w:keepNext w:val="0"/>
        <w:keepLines w:val="0"/>
        <w:pageBreakBefore w:val="0"/>
        <w:widowControl w:val="0"/>
        <w:kinsoku/>
        <w:overflowPunct/>
        <w:topLinePunct w:val="0"/>
        <w:autoSpaceDE/>
        <w:autoSpaceDN/>
        <w:bidi w:val="0"/>
        <w:spacing w:line="560" w:lineRule="exact"/>
        <w:ind w:firstLine="561" w:firstLineChars="200"/>
        <w:textAlignment w:val="auto"/>
        <w:rPr>
          <w:rFonts w:hint="eastAsia" w:ascii="华文仿宋" w:hAnsi="华文仿宋" w:eastAsia="华文仿宋" w:cs="华文仿宋"/>
          <w:b/>
          <w:bCs/>
          <w:color w:val="000000"/>
          <w:sz w:val="28"/>
          <w:szCs w:val="28"/>
          <w:highlight w:val="none"/>
        </w:rPr>
      </w:pPr>
      <w:r>
        <w:rPr>
          <w:rFonts w:hint="eastAsia" w:ascii="华文仿宋" w:hAnsi="华文仿宋" w:eastAsia="华文仿宋" w:cs="华文仿宋"/>
          <w:b/>
          <w:bCs/>
          <w:color w:val="000000"/>
          <w:sz w:val="28"/>
          <w:szCs w:val="28"/>
          <w:highlight w:val="none"/>
        </w:rPr>
        <w:t xml:space="preserve">第七条  关于装修的约定 </w:t>
      </w:r>
    </w:p>
    <w:p w14:paraId="094C0EDC">
      <w:pPr>
        <w:keepNext w:val="0"/>
        <w:keepLines w:val="0"/>
        <w:pageBreakBefore w:val="0"/>
        <w:widowControl w:val="0"/>
        <w:numPr>
          <w:ilvl w:val="255"/>
          <w:numId w:val="0"/>
        </w:numPr>
        <w:kinsoku/>
        <w:overflowPunct/>
        <w:topLinePunct w:val="0"/>
        <w:autoSpaceDE/>
        <w:autoSpaceDN/>
        <w:bidi w:val="0"/>
        <w:adjustRightInd w:val="0"/>
        <w:snapToGrid w:val="0"/>
        <w:spacing w:line="560" w:lineRule="exact"/>
        <w:ind w:firstLine="560" w:firstLineChars="200"/>
        <w:textAlignment w:val="auto"/>
        <w:rPr>
          <w:rFonts w:hint="eastAsia" w:ascii="华文仿宋" w:hAnsi="华文仿宋" w:eastAsia="华文仿宋" w:cs="华文仿宋"/>
          <w:b w:val="0"/>
          <w:sz w:val="28"/>
          <w:szCs w:val="28"/>
          <w:highlight w:val="none"/>
          <w:lang w:eastAsia="zh-CN"/>
        </w:rPr>
      </w:pPr>
      <w:r>
        <w:rPr>
          <w:rFonts w:hint="eastAsia" w:ascii="华文仿宋" w:hAnsi="华文仿宋" w:eastAsia="华文仿宋" w:cs="华文仿宋"/>
          <w:b w:val="0"/>
          <w:sz w:val="28"/>
          <w:szCs w:val="28"/>
          <w:highlight w:val="none"/>
        </w:rPr>
        <w:t>1、租赁期内，</w:t>
      </w:r>
      <w:r>
        <w:rPr>
          <w:rFonts w:hint="eastAsia" w:ascii="华文仿宋" w:hAnsi="华文仿宋" w:eastAsia="华文仿宋" w:cs="华文仿宋"/>
          <w:b w:val="0"/>
          <w:color w:val="000000"/>
          <w:sz w:val="28"/>
          <w:szCs w:val="28"/>
          <w:highlight w:val="none"/>
        </w:rPr>
        <w:t>乙方不得擅自改变、损坏房屋的主体结构或对</w:t>
      </w:r>
      <w:r>
        <w:rPr>
          <w:rFonts w:hint="eastAsia" w:ascii="华文仿宋" w:hAnsi="华文仿宋" w:eastAsia="华文仿宋" w:cs="华文仿宋"/>
          <w:b w:val="0"/>
          <w:sz w:val="28"/>
          <w:szCs w:val="28"/>
          <w:highlight w:val="none"/>
        </w:rPr>
        <w:t>房屋的附属设施及设备进行改造或装修。乙方如需做上述改动事宜，应当事先征得甲方书面审批同意，所需费用由乙方自行承担。未经甲方书面审批同意的，乙方不得动工，已经动工的，负责恢复原状。甲方有权对工程进行监督管理，改造过程中应严格遵守国家及地方相关规定，若由此产生的不良后果，均由乙方自行承担，与甲方无关。</w:t>
      </w:r>
    </w:p>
    <w:p w14:paraId="2198E160">
      <w:pPr>
        <w:keepNext w:val="0"/>
        <w:keepLines w:val="0"/>
        <w:pageBreakBefore w:val="0"/>
        <w:widowControl w:val="0"/>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sz w:val="28"/>
          <w:szCs w:val="28"/>
          <w:highlight w:val="none"/>
          <w:lang w:val="en-US" w:eastAsia="zh-CN"/>
        </w:rPr>
        <w:t>2</w:t>
      </w:r>
      <w:r>
        <w:rPr>
          <w:rFonts w:hint="eastAsia" w:ascii="华文仿宋" w:hAnsi="华文仿宋" w:eastAsia="华文仿宋" w:cs="华文仿宋"/>
          <w:b w:val="0"/>
          <w:sz w:val="28"/>
          <w:szCs w:val="28"/>
          <w:highlight w:val="none"/>
        </w:rPr>
        <w:t>、租赁物移交完成后，房屋主体结构出现安全问题影响使用由甲方负责维修，其余</w:t>
      </w:r>
      <w:r>
        <w:rPr>
          <w:rFonts w:hint="eastAsia" w:ascii="华文仿宋" w:hAnsi="华文仿宋" w:eastAsia="华文仿宋" w:cs="华文仿宋"/>
          <w:b w:val="0"/>
          <w:sz w:val="28"/>
          <w:szCs w:val="28"/>
          <w:highlight w:val="none"/>
          <w:lang w:eastAsia="zh-CN"/>
        </w:rPr>
        <w:t>承租范围内</w:t>
      </w:r>
      <w:r>
        <w:rPr>
          <w:rFonts w:hint="eastAsia" w:ascii="华文仿宋" w:hAnsi="华文仿宋" w:eastAsia="华文仿宋" w:cs="华文仿宋"/>
          <w:b w:val="0"/>
          <w:sz w:val="28"/>
          <w:szCs w:val="28"/>
          <w:highlight w:val="none"/>
        </w:rPr>
        <w:t>房屋及设施设备维保、维修、修缮由乙方负责并承担费用。乙方应合理使用并爱护该房屋及其附属设施，因乙方保管不当或不合理使用，致使该房屋及其附属设施发生损坏或故障的，乙方应负责维修或承担赔偿责任。如乙方不维修或不承担赔偿责任，则甲方可代为维修或购置新物，产生的相关费用由乙方承担。</w:t>
      </w:r>
    </w:p>
    <w:p w14:paraId="36219864">
      <w:pPr>
        <w:keepNext w:val="0"/>
        <w:keepLines w:val="0"/>
        <w:pageBreakBefore w:val="0"/>
        <w:widowControl w:val="0"/>
        <w:kinsoku/>
        <w:overflowPunct/>
        <w:topLinePunct w:val="0"/>
        <w:autoSpaceDE/>
        <w:autoSpaceDN/>
        <w:bidi w:val="0"/>
        <w:adjustRightInd w:val="0"/>
        <w:snapToGrid w:val="0"/>
        <w:spacing w:line="560" w:lineRule="exact"/>
        <w:ind w:firstLine="560" w:firstLineChars="200"/>
        <w:textAlignment w:val="auto"/>
        <w:rPr>
          <w:rFonts w:hint="eastAsia" w:ascii="华文仿宋" w:hAnsi="华文仿宋" w:eastAsia="华文仿宋" w:cs="华文仿宋"/>
          <w:b w:val="0"/>
          <w:sz w:val="28"/>
          <w:szCs w:val="28"/>
          <w:highlight w:val="none"/>
        </w:rPr>
      </w:pPr>
      <w:r>
        <w:rPr>
          <w:rFonts w:hint="eastAsia" w:ascii="华文仿宋" w:hAnsi="华文仿宋" w:eastAsia="华文仿宋" w:cs="华文仿宋"/>
          <w:b w:val="0"/>
          <w:color w:val="000000"/>
          <w:sz w:val="28"/>
          <w:szCs w:val="28"/>
          <w:highlight w:val="none"/>
          <w:lang w:val="en-US" w:eastAsia="zh-CN"/>
        </w:rPr>
        <w:t>3</w:t>
      </w:r>
      <w:r>
        <w:rPr>
          <w:rFonts w:hint="eastAsia" w:ascii="华文仿宋" w:hAnsi="华文仿宋" w:eastAsia="华文仿宋" w:cs="华文仿宋"/>
          <w:b w:val="0"/>
          <w:color w:val="000000"/>
          <w:sz w:val="28"/>
          <w:szCs w:val="28"/>
          <w:highlight w:val="none"/>
        </w:rPr>
        <w:t>、</w:t>
      </w:r>
      <w:r>
        <w:rPr>
          <w:rFonts w:hint="eastAsia" w:ascii="华文仿宋" w:hAnsi="华文仿宋" w:eastAsia="华文仿宋" w:cs="华文仿宋"/>
          <w:b w:val="0"/>
          <w:sz w:val="28"/>
          <w:szCs w:val="28"/>
          <w:highlight w:val="none"/>
        </w:rPr>
        <w:t>乙方改建或装修后应确保甲方将来能够继续使用租赁房屋并正常经营，且改造或装修不得破坏房屋主体结构。</w:t>
      </w:r>
      <w:r>
        <w:rPr>
          <w:rFonts w:hint="eastAsia" w:ascii="华文仿宋" w:hAnsi="华文仿宋" w:eastAsia="华文仿宋" w:cs="华文仿宋"/>
          <w:b w:val="0"/>
          <w:sz w:val="28"/>
          <w:szCs w:val="28"/>
          <w:highlight w:val="none"/>
        </w:rPr>
        <w:br w:type="textWrapping"/>
      </w:r>
      <w:r>
        <w:rPr>
          <w:rFonts w:hint="eastAsia" w:ascii="华文仿宋" w:hAnsi="华文仿宋" w:eastAsia="华文仿宋" w:cs="华文仿宋"/>
          <w:b w:val="0"/>
          <w:sz w:val="28"/>
          <w:szCs w:val="28"/>
          <w:highlight w:val="none"/>
        </w:rPr>
        <w:t xml:space="preserve">    </w:t>
      </w:r>
      <w:r>
        <w:rPr>
          <w:rFonts w:hint="eastAsia" w:ascii="华文仿宋" w:hAnsi="华文仿宋" w:eastAsia="华文仿宋" w:cs="华文仿宋"/>
          <w:b w:val="0"/>
          <w:sz w:val="28"/>
          <w:szCs w:val="28"/>
          <w:highlight w:val="none"/>
          <w:lang w:val="en-US" w:eastAsia="zh-CN"/>
        </w:rPr>
        <w:t>4</w:t>
      </w:r>
      <w:r>
        <w:rPr>
          <w:rFonts w:hint="eastAsia" w:ascii="华文仿宋" w:hAnsi="华文仿宋" w:eastAsia="华文仿宋" w:cs="华文仿宋"/>
          <w:b w:val="0"/>
          <w:sz w:val="28"/>
          <w:szCs w:val="28"/>
          <w:highlight w:val="none"/>
        </w:rPr>
        <w:t>、因乙方装修不当造成房屋承重结构、主体工程被破坏或附属设施损坏的，由乙方负责修复，并承担由此引发的赔偿责任。</w:t>
      </w:r>
    </w:p>
    <w:p w14:paraId="105ED45C">
      <w:pPr>
        <w:keepNext w:val="0"/>
        <w:keepLines w:val="0"/>
        <w:pageBreakBefore w:val="0"/>
        <w:widowControl w:val="0"/>
        <w:kinsoku/>
        <w:overflowPunct/>
        <w:topLinePunct w:val="0"/>
        <w:autoSpaceDE/>
        <w:autoSpaceDN/>
        <w:bidi w:val="0"/>
        <w:spacing w:line="560" w:lineRule="exact"/>
        <w:ind w:firstLine="561" w:firstLineChars="200"/>
        <w:textAlignment w:val="auto"/>
        <w:rPr>
          <w:rFonts w:hint="eastAsia" w:ascii="华文仿宋" w:hAnsi="华文仿宋" w:eastAsia="华文仿宋" w:cs="华文仿宋"/>
          <w:b/>
          <w:bCs/>
          <w:color w:val="000000"/>
          <w:sz w:val="28"/>
          <w:szCs w:val="28"/>
          <w:highlight w:val="none"/>
        </w:rPr>
      </w:pPr>
      <w:r>
        <w:rPr>
          <w:rFonts w:hint="eastAsia" w:ascii="华文仿宋" w:hAnsi="华文仿宋" w:eastAsia="华文仿宋" w:cs="华文仿宋"/>
          <w:b/>
          <w:bCs/>
          <w:color w:val="000000"/>
          <w:sz w:val="28"/>
          <w:szCs w:val="28"/>
          <w:highlight w:val="none"/>
        </w:rPr>
        <w:t>第八条  租赁期满或协议被解除</w:t>
      </w:r>
    </w:p>
    <w:p w14:paraId="012E103A">
      <w:pPr>
        <w:keepNext w:val="0"/>
        <w:keepLines w:val="0"/>
        <w:pageBreakBefore w:val="0"/>
        <w:widowControl w:val="0"/>
        <w:numPr>
          <w:ilvl w:val="255"/>
          <w:numId w:val="0"/>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1、各方依据本协议的约定条款提前解除协议时，应书面通知对方，依据法律规定协议解除的效力从通知送达对方时开始生效。</w:t>
      </w:r>
    </w:p>
    <w:p w14:paraId="6335DFF5">
      <w:pPr>
        <w:keepNext w:val="0"/>
        <w:keepLines w:val="0"/>
        <w:pageBreakBefore w:val="0"/>
        <w:widowControl w:val="0"/>
        <w:numPr>
          <w:ilvl w:val="255"/>
          <w:numId w:val="0"/>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2、租赁期满或者协议被依约解除后，乙方须依本协议第五条之约定将租赁物交还甲方。乙方逾期未交还的，应承担逾期占用租赁物的租赁物使用费。</w:t>
      </w:r>
      <w:r>
        <w:rPr>
          <w:rFonts w:hint="eastAsia" w:ascii="华文仿宋" w:hAnsi="华文仿宋" w:eastAsia="华文仿宋" w:cs="华文仿宋"/>
          <w:b w:val="0"/>
          <w:color w:val="000000"/>
          <w:sz w:val="28"/>
          <w:szCs w:val="28"/>
          <w:highlight w:val="none"/>
        </w:rPr>
        <w:br w:type="textWrapping"/>
      </w:r>
      <w:r>
        <w:rPr>
          <w:rFonts w:hint="eastAsia" w:ascii="华文仿宋" w:hAnsi="华文仿宋" w:eastAsia="华文仿宋" w:cs="华文仿宋"/>
          <w:b w:val="0"/>
          <w:color w:val="000000"/>
          <w:sz w:val="28"/>
          <w:szCs w:val="28"/>
          <w:highlight w:val="none"/>
        </w:rPr>
        <w:t xml:space="preserve">    3、乙方有下列行为之一的，甲方有权单方解除合同，同时不予退还全部保证金，并要求乙方承担相应赔偿责任：</w:t>
      </w:r>
    </w:p>
    <w:p w14:paraId="030F6D7C">
      <w:pPr>
        <w:keepNext w:val="0"/>
        <w:keepLines w:val="0"/>
        <w:pageBreakBefore w:val="0"/>
        <w:widowControl w:val="0"/>
        <w:numPr>
          <w:ilvl w:val="255"/>
          <w:numId w:val="0"/>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（1）逾期</w:t>
      </w:r>
      <w:r>
        <w:rPr>
          <w:rFonts w:hint="eastAsia" w:ascii="华文仿宋" w:hAnsi="华文仿宋" w:eastAsia="华文仿宋" w:cs="华文仿宋"/>
          <w:b w:val="0"/>
          <w:sz w:val="28"/>
          <w:szCs w:val="28"/>
          <w:highlight w:val="none"/>
          <w:u w:val="single"/>
        </w:rPr>
        <w:t xml:space="preserve"> 30 </w:t>
      </w:r>
      <w:r>
        <w:rPr>
          <w:rFonts w:hint="eastAsia" w:ascii="华文仿宋" w:hAnsi="华文仿宋" w:eastAsia="华文仿宋" w:cs="华文仿宋"/>
          <w:b w:val="0"/>
          <w:sz w:val="28"/>
          <w:szCs w:val="28"/>
          <w:highlight w:val="none"/>
        </w:rPr>
        <w:t>日以上，仍未支付租赁期限内所产生的各项应付费用（包括但不限于房屋租金、电费等费用）的；</w:t>
      </w:r>
      <w:r>
        <w:rPr>
          <w:rFonts w:hint="eastAsia" w:ascii="华文仿宋" w:hAnsi="华文仿宋" w:eastAsia="华文仿宋" w:cs="华文仿宋"/>
          <w:b w:val="0"/>
          <w:color w:val="000000"/>
          <w:sz w:val="28"/>
          <w:szCs w:val="28"/>
          <w:highlight w:val="none"/>
        </w:rPr>
        <w:br w:type="textWrapping"/>
      </w:r>
      <w:r>
        <w:rPr>
          <w:rFonts w:hint="eastAsia" w:ascii="华文仿宋" w:hAnsi="华文仿宋" w:eastAsia="华文仿宋" w:cs="华文仿宋"/>
          <w:b w:val="0"/>
          <w:color w:val="000000"/>
          <w:sz w:val="28"/>
          <w:szCs w:val="28"/>
          <w:highlight w:val="none"/>
        </w:rPr>
        <w:t xml:space="preserve">    （2）未经甲方同意，改变房屋承重结构或损坏房屋主体结构，在合理期限内仍未修复的；</w:t>
      </w:r>
    </w:p>
    <w:p w14:paraId="7E592E7E">
      <w:pPr>
        <w:keepNext w:val="0"/>
        <w:keepLines w:val="0"/>
        <w:pageBreakBefore w:val="0"/>
        <w:widowControl w:val="0"/>
        <w:numPr>
          <w:ilvl w:val="255"/>
          <w:numId w:val="0"/>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（3）未经甲方同意，乙方擅自转让该房屋承租权或与他人交换各自承租房屋的；</w:t>
      </w:r>
      <w:r>
        <w:rPr>
          <w:rFonts w:hint="eastAsia" w:ascii="华文仿宋" w:hAnsi="华文仿宋" w:eastAsia="华文仿宋" w:cs="华文仿宋"/>
          <w:b w:val="0"/>
          <w:color w:val="000000"/>
          <w:sz w:val="28"/>
          <w:szCs w:val="28"/>
          <w:highlight w:val="none"/>
        </w:rPr>
        <w:br w:type="textWrapping"/>
      </w:r>
      <w:r>
        <w:rPr>
          <w:rFonts w:hint="eastAsia" w:ascii="华文仿宋" w:hAnsi="华文仿宋" w:eastAsia="华文仿宋" w:cs="华文仿宋"/>
          <w:b w:val="0"/>
          <w:color w:val="000000"/>
          <w:sz w:val="28"/>
          <w:szCs w:val="28"/>
          <w:highlight w:val="none"/>
        </w:rPr>
        <w:t xml:space="preserve">    （4）乙方利用承租房屋进行违法活动受到相关政府部门或司法机关处罚的；</w:t>
      </w:r>
    </w:p>
    <w:p w14:paraId="2B603DDF">
      <w:pPr>
        <w:keepNext w:val="0"/>
        <w:keepLines w:val="0"/>
        <w:pageBreakBefore w:val="0"/>
        <w:widowControl w:val="0"/>
        <w:numPr>
          <w:ilvl w:val="255"/>
          <w:numId w:val="0"/>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（5）乙方有其他违约行为，依照法定或约定情形甲方有权解除的。</w:t>
      </w:r>
    </w:p>
    <w:p w14:paraId="236BD355">
      <w:pPr>
        <w:keepNext w:val="0"/>
        <w:keepLines w:val="0"/>
        <w:pageBreakBefore w:val="0"/>
        <w:widowControl w:val="0"/>
        <w:numPr>
          <w:ilvl w:val="255"/>
          <w:numId w:val="0"/>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lang w:val="en-US" w:eastAsia="zh-CN"/>
        </w:rPr>
        <w:t>4</w:t>
      </w:r>
      <w:r>
        <w:rPr>
          <w:rFonts w:hint="eastAsia" w:ascii="华文仿宋" w:hAnsi="华文仿宋" w:eastAsia="华文仿宋" w:cs="华文仿宋"/>
          <w:b w:val="0"/>
          <w:color w:val="000000"/>
          <w:sz w:val="28"/>
          <w:szCs w:val="28"/>
          <w:highlight w:val="none"/>
        </w:rPr>
        <w:t>、合同终止</w:t>
      </w:r>
    </w:p>
    <w:p w14:paraId="131BF7F7">
      <w:pPr>
        <w:keepNext w:val="0"/>
        <w:keepLines w:val="0"/>
        <w:pageBreakBefore w:val="0"/>
        <w:widowControl w:val="0"/>
        <w:numPr>
          <w:ilvl w:val="255"/>
          <w:numId w:val="0"/>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倘若发生以下情况中的任何一项，本合同一方可终止本合同：</w:t>
      </w:r>
    </w:p>
    <w:p w14:paraId="08B34E2F">
      <w:pPr>
        <w:keepNext w:val="0"/>
        <w:keepLines w:val="0"/>
        <w:pageBreakBefore w:val="0"/>
        <w:widowControl w:val="0"/>
        <w:numPr>
          <w:ilvl w:val="255"/>
          <w:numId w:val="0"/>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（1）一方由于发生本合同定义的不可抗力事件而无法履行义务达六(6)个月或更长时间；</w:t>
      </w:r>
    </w:p>
    <w:p w14:paraId="52B8D385">
      <w:pPr>
        <w:keepNext w:val="0"/>
        <w:keepLines w:val="0"/>
        <w:pageBreakBefore w:val="0"/>
        <w:widowControl w:val="0"/>
        <w:numPr>
          <w:ilvl w:val="255"/>
          <w:numId w:val="0"/>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（2）一方发生破产、清算、向债权人和解偿还、解散或类似程序；</w:t>
      </w:r>
    </w:p>
    <w:p w14:paraId="57C3125F">
      <w:pPr>
        <w:keepNext w:val="0"/>
        <w:keepLines w:val="0"/>
        <w:pageBreakBefore w:val="0"/>
        <w:widowControl w:val="0"/>
        <w:numPr>
          <w:ilvl w:val="255"/>
          <w:numId w:val="0"/>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（3）由于国家法律或行政法规的变化致使本合同的执行已在重要方面失去实际的商业可行性；</w:t>
      </w:r>
    </w:p>
    <w:p w14:paraId="30CFE1B7">
      <w:pPr>
        <w:keepNext w:val="0"/>
        <w:keepLines w:val="0"/>
        <w:pageBreakBefore w:val="0"/>
        <w:widowControl w:val="0"/>
        <w:numPr>
          <w:ilvl w:val="255"/>
          <w:numId w:val="0"/>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（4）如整个[建筑物/租赁物业]主体结构遭到破坏已无法满足乙方经营要求；</w:t>
      </w:r>
    </w:p>
    <w:p w14:paraId="5EF3BBE0">
      <w:pPr>
        <w:keepNext w:val="0"/>
        <w:keepLines w:val="0"/>
        <w:pageBreakBefore w:val="0"/>
        <w:widowControl w:val="0"/>
        <w:numPr>
          <w:ilvl w:val="255"/>
          <w:numId w:val="0"/>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（5）如另一方严重违反本合同规定并在一方发出书面通知三十(30)日后仍未进行实质性补救，或另一方的严重违约行为已无法补救时。</w:t>
      </w:r>
    </w:p>
    <w:p w14:paraId="232433A8">
      <w:pPr>
        <w:keepNext w:val="0"/>
        <w:keepLines w:val="0"/>
        <w:pageBreakBefore w:val="0"/>
        <w:widowControl w:val="0"/>
        <w:tabs>
          <w:tab w:val="left" w:pos="1650"/>
        </w:tabs>
        <w:kinsoku/>
        <w:overflowPunct/>
        <w:topLinePunct w:val="0"/>
        <w:autoSpaceDE/>
        <w:autoSpaceDN/>
        <w:bidi w:val="0"/>
        <w:spacing w:line="560" w:lineRule="exact"/>
        <w:ind w:firstLine="561" w:firstLineChars="200"/>
        <w:textAlignment w:val="auto"/>
        <w:rPr>
          <w:rFonts w:hint="eastAsia" w:ascii="华文仿宋" w:hAnsi="华文仿宋" w:eastAsia="华文仿宋" w:cs="华文仿宋"/>
          <w:b/>
          <w:bCs/>
          <w:color w:val="000000"/>
          <w:sz w:val="28"/>
          <w:szCs w:val="28"/>
          <w:highlight w:val="none"/>
        </w:rPr>
      </w:pPr>
      <w:r>
        <w:rPr>
          <w:rFonts w:hint="eastAsia" w:ascii="华文仿宋" w:hAnsi="华文仿宋" w:eastAsia="华文仿宋" w:cs="华文仿宋"/>
          <w:b/>
          <w:bCs/>
          <w:color w:val="000000"/>
          <w:sz w:val="28"/>
          <w:szCs w:val="28"/>
          <w:highlight w:val="none"/>
        </w:rPr>
        <w:t>第九条  违约责任</w:t>
      </w:r>
    </w:p>
    <w:p w14:paraId="1EE0CE11">
      <w:pPr>
        <w:keepNext w:val="0"/>
        <w:keepLines w:val="0"/>
        <w:pageBreakBefore w:val="0"/>
        <w:widowControl w:val="0"/>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1、乙方应当按时支付租赁期限内所产生的各项应付费用（包括但不限于房屋租金、电费等费用），每逾期一天，应分别向甲方支付应付费用1‰的违约金。</w:t>
      </w:r>
    </w:p>
    <w:p w14:paraId="309BE1D2">
      <w:pPr>
        <w:keepNext w:val="0"/>
        <w:keepLines w:val="0"/>
        <w:pageBreakBefore w:val="0"/>
        <w:widowControl w:val="0"/>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2、租赁期间，乙方损毁房屋承重结构或主体工程，或者未经甲方书面同意，擅自将租赁</w:t>
      </w:r>
      <w:r>
        <w:rPr>
          <w:rFonts w:hint="eastAsia" w:ascii="华文仿宋" w:hAnsi="华文仿宋" w:eastAsia="华文仿宋" w:cs="华文仿宋"/>
          <w:b w:val="0"/>
          <w:color w:val="auto"/>
          <w:sz w:val="28"/>
          <w:szCs w:val="28"/>
          <w:highlight w:val="none"/>
        </w:rPr>
        <w:t>房屋转让给他</w:t>
      </w:r>
      <w:r>
        <w:rPr>
          <w:rFonts w:hint="eastAsia" w:ascii="华文仿宋" w:hAnsi="华文仿宋" w:eastAsia="华文仿宋" w:cs="华文仿宋"/>
          <w:b w:val="0"/>
          <w:color w:val="000000"/>
          <w:sz w:val="28"/>
          <w:szCs w:val="28"/>
          <w:highlight w:val="none"/>
        </w:rPr>
        <w:t>人，或者利用租赁房屋进行违法活动的，甲方有权终止合同、收回房屋，由此造成的损失及所引起的与第三方之间的相关责任由乙方自行承担。</w:t>
      </w:r>
    </w:p>
    <w:p w14:paraId="251B53CB">
      <w:pPr>
        <w:keepNext w:val="0"/>
        <w:keepLines w:val="0"/>
        <w:pageBreakBefore w:val="0"/>
        <w:widowControl w:val="0"/>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3、除本合同另有规定外，如一方不履行本合同项下规定的义务，应当赔偿另一方因此所遭受的损失。</w:t>
      </w:r>
    </w:p>
    <w:p w14:paraId="5BC9193D">
      <w:pPr>
        <w:keepNext w:val="0"/>
        <w:keepLines w:val="0"/>
        <w:pageBreakBefore w:val="0"/>
        <w:widowControl w:val="0"/>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4、本协议中的“损失”，包括但不限于对守约方所造成的直接损失、守约方支付给第三方的赔偿费用/违约金/罚款、调查取证费用/公证费、诉讼费用、律师费用以及因此而支付的其他合理费用。</w:t>
      </w:r>
    </w:p>
    <w:p w14:paraId="1C93BE3B">
      <w:pPr>
        <w:keepNext w:val="0"/>
        <w:keepLines w:val="0"/>
        <w:pageBreakBefore w:val="0"/>
        <w:widowControl w:val="0"/>
        <w:numPr>
          <w:ilvl w:val="255"/>
          <w:numId w:val="0"/>
        </w:numPr>
        <w:kinsoku/>
        <w:overflowPunct/>
        <w:topLinePunct w:val="0"/>
        <w:autoSpaceDE/>
        <w:autoSpaceDN/>
        <w:bidi w:val="0"/>
        <w:spacing w:line="560" w:lineRule="exact"/>
        <w:ind w:firstLine="561" w:firstLineChars="200"/>
        <w:textAlignment w:val="auto"/>
        <w:rPr>
          <w:rFonts w:hint="eastAsia" w:ascii="华文仿宋" w:hAnsi="华文仿宋" w:eastAsia="华文仿宋" w:cs="华文仿宋"/>
          <w:b/>
          <w:bCs/>
          <w:color w:val="000000"/>
          <w:sz w:val="28"/>
          <w:szCs w:val="28"/>
          <w:highlight w:val="none"/>
        </w:rPr>
      </w:pPr>
      <w:r>
        <w:rPr>
          <w:rFonts w:hint="eastAsia" w:ascii="华文仿宋" w:hAnsi="华文仿宋" w:eastAsia="华文仿宋" w:cs="华文仿宋"/>
          <w:b/>
          <w:bCs/>
          <w:color w:val="000000"/>
          <w:sz w:val="28"/>
          <w:szCs w:val="28"/>
          <w:highlight w:val="none"/>
        </w:rPr>
        <w:t>第十条  不可抗力</w:t>
      </w:r>
    </w:p>
    <w:p w14:paraId="133F607B">
      <w:pPr>
        <w:keepNext w:val="0"/>
        <w:keepLines w:val="0"/>
        <w:pageBreakBefore w:val="0"/>
        <w:widowControl w:val="0"/>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不可抗力”指本合同生效后出现的、妨碍任何一方履行或部分履行本合同的所有事件，是本合同双方所不能控制、无法预料、不能避免或不能克服的。不可抗力事件应包括地震、台风、水灾、战争、火灾、爆炸、或其它无法预料、无法防止、无法控制的事件，以及国家法律法规认为属于不可抗力的事件。</w:t>
      </w:r>
    </w:p>
    <w:p w14:paraId="23F2C459">
      <w:pPr>
        <w:keepNext w:val="0"/>
        <w:keepLines w:val="0"/>
        <w:pageBreakBefore w:val="0"/>
        <w:widowControl w:val="0"/>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如果发生不可抗力事件造成本合同项下任何一方延误履行其于本合同项下义务，在不可抗力事件引起的延误期内应中止履行，并同时自动延长履行期限(延长的时间与中止履行时间相等)，承担义务一方无须为此承担任何违约责任。</w:t>
      </w:r>
    </w:p>
    <w:p w14:paraId="6B70DBBF">
      <w:pPr>
        <w:keepNext w:val="0"/>
        <w:keepLines w:val="0"/>
        <w:pageBreakBefore w:val="0"/>
        <w:widowControl w:val="0"/>
        <w:tabs>
          <w:tab w:val="left" w:pos="1650"/>
        </w:tabs>
        <w:kinsoku/>
        <w:overflowPunct/>
        <w:topLinePunct w:val="0"/>
        <w:autoSpaceDE/>
        <w:autoSpaceDN/>
        <w:bidi w:val="0"/>
        <w:spacing w:line="560" w:lineRule="exact"/>
        <w:ind w:firstLine="561" w:firstLineChars="200"/>
        <w:textAlignment w:val="auto"/>
        <w:rPr>
          <w:rFonts w:hint="eastAsia" w:ascii="华文仿宋" w:hAnsi="华文仿宋" w:eastAsia="华文仿宋" w:cs="华文仿宋"/>
          <w:b w:val="0"/>
          <w:bCs w:val="0"/>
          <w:color w:val="000000"/>
          <w:sz w:val="28"/>
          <w:szCs w:val="28"/>
          <w:highlight w:val="none"/>
        </w:rPr>
      </w:pPr>
      <w:r>
        <w:rPr>
          <w:rFonts w:hint="eastAsia" w:ascii="华文仿宋" w:hAnsi="华文仿宋" w:eastAsia="华文仿宋" w:cs="华文仿宋"/>
          <w:b/>
          <w:bCs/>
          <w:color w:val="000000"/>
          <w:sz w:val="28"/>
          <w:szCs w:val="28"/>
          <w:highlight w:val="none"/>
        </w:rPr>
        <w:t>第十一条  争议的解决</w:t>
      </w:r>
      <w:r>
        <w:rPr>
          <w:rFonts w:hint="eastAsia" w:ascii="华文仿宋" w:hAnsi="华文仿宋" w:eastAsia="华文仿宋" w:cs="华文仿宋"/>
          <w:b w:val="0"/>
          <w:bCs w:val="0"/>
          <w:color w:val="000000"/>
          <w:sz w:val="28"/>
          <w:szCs w:val="28"/>
          <w:highlight w:val="none"/>
        </w:rPr>
        <w:t xml:space="preserve"> </w:t>
      </w:r>
    </w:p>
    <w:p w14:paraId="583E36D9">
      <w:pPr>
        <w:keepNext w:val="0"/>
        <w:keepLines w:val="0"/>
        <w:pageBreakBefore w:val="0"/>
        <w:widowControl w:val="0"/>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本协议在履行中发生争议，由甲、乙各方协商解决。协商不成时，任何一方均可向租赁标的所在地有管辖权的人民法院提起诉讼。</w:t>
      </w:r>
    </w:p>
    <w:p w14:paraId="297637C3">
      <w:pPr>
        <w:keepNext w:val="0"/>
        <w:keepLines w:val="0"/>
        <w:pageBreakBefore w:val="0"/>
        <w:widowControl w:val="0"/>
        <w:numPr>
          <w:ilvl w:val="255"/>
          <w:numId w:val="0"/>
        </w:numPr>
        <w:tabs>
          <w:tab w:val="left" w:pos="1650"/>
        </w:tabs>
        <w:kinsoku/>
        <w:overflowPunct/>
        <w:topLinePunct w:val="0"/>
        <w:autoSpaceDE/>
        <w:autoSpaceDN/>
        <w:bidi w:val="0"/>
        <w:spacing w:line="560" w:lineRule="exact"/>
        <w:ind w:firstLine="561" w:firstLineChars="200"/>
        <w:textAlignment w:val="auto"/>
        <w:rPr>
          <w:rFonts w:hint="eastAsia" w:ascii="华文仿宋" w:hAnsi="华文仿宋" w:eastAsia="华文仿宋" w:cs="华文仿宋"/>
          <w:b/>
          <w:bCs/>
          <w:color w:val="000000"/>
          <w:sz w:val="28"/>
          <w:szCs w:val="28"/>
          <w:highlight w:val="none"/>
        </w:rPr>
      </w:pPr>
      <w:r>
        <w:rPr>
          <w:rFonts w:hint="eastAsia" w:ascii="华文仿宋" w:hAnsi="华文仿宋" w:eastAsia="华文仿宋" w:cs="华文仿宋"/>
          <w:b/>
          <w:bCs/>
          <w:color w:val="000000"/>
          <w:sz w:val="28"/>
          <w:szCs w:val="28"/>
          <w:highlight w:val="none"/>
        </w:rPr>
        <w:t>第十二条  通知</w:t>
      </w:r>
    </w:p>
    <w:p w14:paraId="01BF7C90">
      <w:pPr>
        <w:keepNext w:val="0"/>
        <w:keepLines w:val="0"/>
        <w:pageBreakBefore w:val="0"/>
        <w:widowControl w:val="0"/>
        <w:numPr>
          <w:ilvl w:val="255"/>
          <w:numId w:val="0"/>
        </w:numPr>
        <w:tabs>
          <w:tab w:val="left" w:pos="1650"/>
        </w:tabs>
        <w:kinsoku/>
        <w:overflowPunct/>
        <w:topLinePunct w:val="0"/>
        <w:autoSpaceDE/>
        <w:autoSpaceDN/>
        <w:bidi w:val="0"/>
        <w:spacing w:line="560" w:lineRule="exact"/>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bCs w:val="0"/>
          <w:color w:val="000000"/>
          <w:sz w:val="28"/>
          <w:szCs w:val="28"/>
          <w:highlight w:val="none"/>
        </w:rPr>
        <w:t xml:space="preserve">   </w:t>
      </w:r>
      <w:r>
        <w:rPr>
          <w:rFonts w:hint="eastAsia" w:ascii="华文仿宋" w:hAnsi="华文仿宋" w:eastAsia="华文仿宋" w:cs="华文仿宋"/>
          <w:b w:val="0"/>
          <w:color w:val="000000"/>
          <w:sz w:val="28"/>
          <w:szCs w:val="28"/>
          <w:highlight w:val="none"/>
        </w:rPr>
        <w:t xml:space="preserve"> 按照本合同要求由一方发给另一方的书面通知或其他文件应以中文书写，可经专人递交，或以(预付邮资的)航空挂号信件、或以公认的快递服务、或传真形式发到另一方的下述地址。书面通知或文件的被视为送达日期应按如下方法决定：</w:t>
      </w:r>
    </w:p>
    <w:p w14:paraId="70B9F6B6">
      <w:pPr>
        <w:keepNext w:val="0"/>
        <w:keepLines w:val="0"/>
        <w:pageBreakBefore w:val="0"/>
        <w:widowControl w:val="0"/>
        <w:numPr>
          <w:ilvl w:val="255"/>
          <w:numId w:val="0"/>
        </w:numPr>
        <w:tabs>
          <w:tab w:val="left" w:pos="1650"/>
        </w:tabs>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（1）专人递交的书面通知或文件在专人递交之日视为有效送达；</w:t>
      </w:r>
    </w:p>
    <w:p w14:paraId="0A20FA99">
      <w:pPr>
        <w:keepNext w:val="0"/>
        <w:keepLines w:val="0"/>
        <w:pageBreakBefore w:val="0"/>
        <w:widowControl w:val="0"/>
        <w:numPr>
          <w:ilvl w:val="255"/>
          <w:numId w:val="0"/>
        </w:numPr>
        <w:tabs>
          <w:tab w:val="left" w:pos="1650"/>
        </w:tabs>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（2）以(预付邮资的)航空挂号信件发出的书面通知或文件，应在寄出日(以邮戳为凭)后第七(7)日视为有效送达；</w:t>
      </w:r>
    </w:p>
    <w:p w14:paraId="34823322">
      <w:pPr>
        <w:keepNext w:val="0"/>
        <w:keepLines w:val="0"/>
        <w:pageBreakBefore w:val="0"/>
        <w:widowControl w:val="0"/>
        <w:numPr>
          <w:ilvl w:val="255"/>
          <w:numId w:val="0"/>
        </w:numPr>
        <w:tabs>
          <w:tab w:val="left" w:pos="1650"/>
        </w:tabs>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（3）以快递发送的书面通知或文件应于交予公认的快递服务发送后第三(3)日视为有效送达；</w:t>
      </w:r>
    </w:p>
    <w:p w14:paraId="68B81B9A">
      <w:pPr>
        <w:keepNext w:val="0"/>
        <w:keepLines w:val="0"/>
        <w:pageBreakBefore w:val="0"/>
        <w:widowControl w:val="0"/>
        <w:numPr>
          <w:ilvl w:val="255"/>
          <w:numId w:val="0"/>
        </w:numPr>
        <w:tabs>
          <w:tab w:val="left" w:pos="1650"/>
        </w:tabs>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（4）以图文传真发出的书面通知或文件，在传送日后第一(1)个工作日视为有效送达。</w:t>
      </w:r>
    </w:p>
    <w:p w14:paraId="74CAE37F">
      <w:pPr>
        <w:keepNext w:val="0"/>
        <w:keepLines w:val="0"/>
        <w:pageBreakBefore w:val="0"/>
        <w:widowControl w:val="0"/>
        <w:numPr>
          <w:ilvl w:val="255"/>
          <w:numId w:val="0"/>
        </w:numPr>
        <w:tabs>
          <w:tab w:val="left" w:pos="1650"/>
        </w:tabs>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双方的通讯地址如下：</w:t>
      </w:r>
    </w:p>
    <w:p w14:paraId="5CDF3B85">
      <w:pPr>
        <w:keepNext w:val="0"/>
        <w:keepLines w:val="0"/>
        <w:pageBreakBefore w:val="0"/>
        <w:widowControl w:val="0"/>
        <w:numPr>
          <w:ilvl w:val="255"/>
          <w:numId w:val="0"/>
        </w:numPr>
        <w:kinsoku/>
        <w:wordWrap w:val="0"/>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甲      方：</w:t>
      </w:r>
      <w:r>
        <w:rPr>
          <w:rFonts w:hint="eastAsia" w:ascii="华文仿宋" w:hAnsi="华文仿宋" w:eastAsia="华文仿宋" w:cs="华文仿宋"/>
          <w:b w:val="0"/>
          <w:sz w:val="28"/>
          <w:szCs w:val="28"/>
          <w:highlight w:val="none"/>
        </w:rPr>
        <w:t>西安开元临潼投资发展有限公司</w:t>
      </w:r>
      <w:r>
        <w:rPr>
          <w:rFonts w:hint="eastAsia" w:ascii="华文仿宋" w:hAnsi="华文仿宋" w:eastAsia="华文仿宋" w:cs="华文仿宋"/>
          <w:b w:val="0"/>
          <w:color w:val="000000"/>
          <w:sz w:val="28"/>
          <w:szCs w:val="28"/>
          <w:highlight w:val="none"/>
        </w:rPr>
        <w:t xml:space="preserve"> </w:t>
      </w:r>
    </w:p>
    <w:p w14:paraId="3A72408C">
      <w:pPr>
        <w:keepNext w:val="0"/>
        <w:keepLines w:val="0"/>
        <w:pageBreakBefore w:val="0"/>
        <w:widowControl w:val="0"/>
        <w:numPr>
          <w:ilvl w:val="255"/>
          <w:numId w:val="0"/>
        </w:numPr>
        <w:tabs>
          <w:tab w:val="left" w:pos="1650"/>
        </w:tabs>
        <w:kinsoku/>
        <w:overflowPunct/>
        <w:topLinePunct w:val="0"/>
        <w:autoSpaceDE/>
        <w:autoSpaceDN/>
        <w:bidi w:val="0"/>
        <w:spacing w:line="560" w:lineRule="exact"/>
        <w:ind w:firstLine="560" w:firstLineChars="200"/>
        <w:textAlignment w:val="auto"/>
        <w:rPr>
          <w:rFonts w:hint="default" w:ascii="华文仿宋" w:hAnsi="华文仿宋" w:eastAsia="华文仿宋" w:cs="华文仿宋"/>
          <w:b w:val="0"/>
          <w:color w:val="000000"/>
          <w:sz w:val="28"/>
          <w:szCs w:val="28"/>
          <w:highlight w:val="none"/>
          <w:lang w:val="en-US" w:eastAsia="zh-CN"/>
        </w:rPr>
      </w:pPr>
      <w:r>
        <w:rPr>
          <w:rFonts w:hint="eastAsia" w:ascii="华文仿宋" w:hAnsi="华文仿宋" w:eastAsia="华文仿宋" w:cs="华文仿宋"/>
          <w:b w:val="0"/>
          <w:color w:val="000000"/>
          <w:sz w:val="28"/>
          <w:szCs w:val="28"/>
          <w:highlight w:val="none"/>
        </w:rPr>
        <w:t>地      址：</w:t>
      </w:r>
      <w:r>
        <w:rPr>
          <w:rFonts w:hint="eastAsia" w:ascii="华文仿宋" w:hAnsi="华文仿宋" w:eastAsia="华文仿宋" w:cs="华文仿宋"/>
          <w:b w:val="0"/>
          <w:color w:val="000000"/>
          <w:sz w:val="28"/>
          <w:szCs w:val="28"/>
          <w:highlight w:val="none"/>
          <w:lang w:eastAsia="zh-CN"/>
        </w:rPr>
        <w:t>西安市临潼区凤凰大道</w:t>
      </w:r>
      <w:r>
        <w:rPr>
          <w:rFonts w:hint="eastAsia" w:ascii="华文仿宋" w:hAnsi="华文仿宋" w:eastAsia="华文仿宋" w:cs="华文仿宋"/>
          <w:b w:val="0"/>
          <w:color w:val="000000"/>
          <w:sz w:val="28"/>
          <w:szCs w:val="28"/>
          <w:highlight w:val="none"/>
          <w:lang w:val="en-US" w:eastAsia="zh-CN"/>
        </w:rPr>
        <w:t>3号芷阳广场</w:t>
      </w:r>
    </w:p>
    <w:p w14:paraId="443609A0">
      <w:pPr>
        <w:keepNext w:val="0"/>
        <w:keepLines w:val="0"/>
        <w:pageBreakBefore w:val="0"/>
        <w:widowControl w:val="0"/>
        <w:numPr>
          <w:ilvl w:val="255"/>
          <w:numId w:val="0"/>
        </w:numPr>
        <w:tabs>
          <w:tab w:val="left" w:pos="1650"/>
        </w:tabs>
        <w:kinsoku/>
        <w:overflowPunct/>
        <w:topLinePunct w:val="0"/>
        <w:autoSpaceDE/>
        <w:autoSpaceDN/>
        <w:bidi w:val="0"/>
        <w:spacing w:line="560" w:lineRule="exact"/>
        <w:ind w:firstLine="560" w:firstLineChars="200"/>
        <w:textAlignment w:val="auto"/>
        <w:rPr>
          <w:rFonts w:hint="default" w:ascii="华文仿宋" w:hAnsi="华文仿宋" w:eastAsia="华文仿宋" w:cs="华文仿宋"/>
          <w:b w:val="0"/>
          <w:color w:val="000000"/>
          <w:sz w:val="28"/>
          <w:szCs w:val="28"/>
          <w:highlight w:val="none"/>
          <w:lang w:val="en-US" w:eastAsia="zh-CN"/>
        </w:rPr>
      </w:pPr>
      <w:r>
        <w:rPr>
          <w:rFonts w:hint="eastAsia" w:ascii="华文仿宋" w:hAnsi="华文仿宋" w:eastAsia="华文仿宋" w:cs="华文仿宋"/>
          <w:b w:val="0"/>
          <w:color w:val="000000"/>
          <w:sz w:val="28"/>
          <w:szCs w:val="28"/>
          <w:highlight w:val="none"/>
        </w:rPr>
        <w:t>收件人</w:t>
      </w:r>
      <w:r>
        <w:rPr>
          <w:rFonts w:hint="eastAsia" w:ascii="华文仿宋" w:hAnsi="华文仿宋" w:eastAsia="华文仿宋" w:cs="华文仿宋"/>
          <w:b w:val="0"/>
          <w:color w:val="000000"/>
          <w:sz w:val="28"/>
          <w:szCs w:val="28"/>
          <w:highlight w:val="none"/>
          <w:lang w:eastAsia="zh-CN"/>
        </w:rPr>
        <w:t>及联系方式</w:t>
      </w:r>
      <w:r>
        <w:rPr>
          <w:rFonts w:hint="eastAsia" w:ascii="华文仿宋" w:hAnsi="华文仿宋" w:eastAsia="华文仿宋" w:cs="华文仿宋"/>
          <w:b w:val="0"/>
          <w:color w:val="000000"/>
          <w:sz w:val="28"/>
          <w:szCs w:val="28"/>
          <w:highlight w:val="none"/>
        </w:rPr>
        <w:t>：</w:t>
      </w:r>
      <w:r>
        <w:rPr>
          <w:rFonts w:hint="eastAsia" w:ascii="华文仿宋" w:hAnsi="华文仿宋" w:eastAsia="华文仿宋" w:cs="华文仿宋"/>
          <w:b w:val="0"/>
          <w:color w:val="000000"/>
          <w:sz w:val="28"/>
          <w:szCs w:val="28"/>
          <w:highlight w:val="none"/>
          <w:lang w:eastAsia="zh-CN"/>
        </w:rPr>
        <w:t>寇飞</w:t>
      </w:r>
      <w:r>
        <w:rPr>
          <w:rFonts w:hint="eastAsia" w:ascii="华文仿宋" w:hAnsi="华文仿宋" w:eastAsia="华文仿宋" w:cs="华文仿宋"/>
          <w:b w:val="0"/>
          <w:color w:val="000000"/>
          <w:sz w:val="28"/>
          <w:szCs w:val="28"/>
          <w:highlight w:val="none"/>
          <w:lang w:val="en-US" w:eastAsia="zh-CN"/>
        </w:rPr>
        <w:t>15389003616</w:t>
      </w:r>
    </w:p>
    <w:p w14:paraId="0D743D5F">
      <w:pPr>
        <w:keepNext w:val="0"/>
        <w:keepLines w:val="0"/>
        <w:pageBreakBefore w:val="0"/>
        <w:widowControl w:val="0"/>
        <w:numPr>
          <w:ilvl w:val="255"/>
          <w:numId w:val="0"/>
        </w:numPr>
        <w:tabs>
          <w:tab w:val="left" w:pos="1650"/>
        </w:tabs>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乙      方：</w:t>
      </w:r>
    </w:p>
    <w:p w14:paraId="4355AEE5">
      <w:pPr>
        <w:keepNext w:val="0"/>
        <w:keepLines w:val="0"/>
        <w:pageBreakBefore w:val="0"/>
        <w:widowControl w:val="0"/>
        <w:numPr>
          <w:ilvl w:val="255"/>
          <w:numId w:val="0"/>
        </w:numPr>
        <w:tabs>
          <w:tab w:val="left" w:pos="1650"/>
        </w:tabs>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地      址：</w:t>
      </w:r>
    </w:p>
    <w:p w14:paraId="68882A8F">
      <w:pPr>
        <w:keepNext w:val="0"/>
        <w:keepLines w:val="0"/>
        <w:pageBreakBefore w:val="0"/>
        <w:widowControl w:val="0"/>
        <w:numPr>
          <w:ilvl w:val="255"/>
          <w:numId w:val="0"/>
        </w:numPr>
        <w:tabs>
          <w:tab w:val="left" w:pos="1650"/>
        </w:tabs>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收件人</w:t>
      </w:r>
      <w:r>
        <w:rPr>
          <w:rFonts w:hint="eastAsia" w:ascii="华文仿宋" w:hAnsi="华文仿宋" w:eastAsia="华文仿宋" w:cs="华文仿宋"/>
          <w:b w:val="0"/>
          <w:color w:val="000000"/>
          <w:sz w:val="28"/>
          <w:szCs w:val="28"/>
          <w:highlight w:val="none"/>
          <w:lang w:eastAsia="zh-CN"/>
        </w:rPr>
        <w:t>及联系方式</w:t>
      </w:r>
      <w:r>
        <w:rPr>
          <w:rFonts w:hint="eastAsia" w:ascii="华文仿宋" w:hAnsi="华文仿宋" w:eastAsia="华文仿宋" w:cs="华文仿宋"/>
          <w:b w:val="0"/>
          <w:color w:val="000000"/>
          <w:sz w:val="28"/>
          <w:szCs w:val="28"/>
          <w:highlight w:val="none"/>
        </w:rPr>
        <w:t>：</w:t>
      </w:r>
    </w:p>
    <w:p w14:paraId="07B4A9C1">
      <w:pPr>
        <w:keepNext w:val="0"/>
        <w:keepLines w:val="0"/>
        <w:pageBreakBefore w:val="0"/>
        <w:widowControl w:val="0"/>
        <w:tabs>
          <w:tab w:val="left" w:pos="1650"/>
        </w:tabs>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bCs w:val="0"/>
          <w:color w:val="000000"/>
          <w:sz w:val="28"/>
          <w:szCs w:val="28"/>
          <w:highlight w:val="none"/>
        </w:rPr>
      </w:pPr>
      <w:r>
        <w:rPr>
          <w:rFonts w:hint="eastAsia" w:ascii="华文仿宋" w:hAnsi="华文仿宋" w:eastAsia="华文仿宋" w:cs="华文仿宋"/>
          <w:b w:val="0"/>
          <w:color w:val="000000"/>
          <w:sz w:val="28"/>
          <w:szCs w:val="28"/>
          <w:highlight w:val="none"/>
        </w:rPr>
        <w:t>一方可依据本条款书面通知另一方改变其通讯地址。</w:t>
      </w:r>
    </w:p>
    <w:p w14:paraId="3F9988DE">
      <w:pPr>
        <w:keepNext w:val="0"/>
        <w:keepLines w:val="0"/>
        <w:pageBreakBefore w:val="0"/>
        <w:widowControl w:val="0"/>
        <w:tabs>
          <w:tab w:val="left" w:pos="1650"/>
        </w:tabs>
        <w:kinsoku/>
        <w:overflowPunct/>
        <w:topLinePunct w:val="0"/>
        <w:autoSpaceDE/>
        <w:autoSpaceDN/>
        <w:bidi w:val="0"/>
        <w:spacing w:line="560" w:lineRule="exact"/>
        <w:ind w:firstLine="561" w:firstLineChars="200"/>
        <w:textAlignment w:val="auto"/>
        <w:rPr>
          <w:rFonts w:hint="eastAsia" w:ascii="华文仿宋" w:hAnsi="华文仿宋" w:eastAsia="华文仿宋" w:cs="华文仿宋"/>
          <w:b/>
          <w:bCs/>
          <w:color w:val="000000"/>
          <w:sz w:val="28"/>
          <w:szCs w:val="28"/>
          <w:highlight w:val="none"/>
        </w:rPr>
      </w:pPr>
      <w:r>
        <w:rPr>
          <w:rFonts w:hint="eastAsia" w:ascii="华文仿宋" w:hAnsi="华文仿宋" w:eastAsia="华文仿宋" w:cs="华文仿宋"/>
          <w:b/>
          <w:bCs/>
          <w:color w:val="000000"/>
          <w:sz w:val="28"/>
          <w:szCs w:val="28"/>
          <w:highlight w:val="none"/>
        </w:rPr>
        <w:t xml:space="preserve">第十三条：其他事项 </w:t>
      </w:r>
    </w:p>
    <w:p w14:paraId="32386446">
      <w:pPr>
        <w:keepNext w:val="0"/>
        <w:keepLines w:val="0"/>
        <w:pageBreakBefore w:val="0"/>
        <w:widowControl w:val="0"/>
        <w:numPr>
          <w:ilvl w:val="0"/>
          <w:numId w:val="3"/>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本协议自各方签字盖章或直接盖章后生效，一式陆份，各方执叁份，具有同等法律效力。</w:t>
      </w:r>
    </w:p>
    <w:p w14:paraId="33E6168B">
      <w:pPr>
        <w:keepNext w:val="0"/>
        <w:keepLines w:val="0"/>
        <w:pageBreakBefore w:val="0"/>
        <w:widowControl w:val="0"/>
        <w:numPr>
          <w:ilvl w:val="255"/>
          <w:numId w:val="0"/>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2、一方未能或延迟行使其在本合同项下享有的任何权利、权力或特权、或未能或延迟要求另一方履行义务，不应构成对此之放弃，单一或部分地行使任何权利、权力或特权亦不应排除对其他权利、权力或特权的行使。</w:t>
      </w:r>
    </w:p>
    <w:p w14:paraId="1C9412EC">
      <w:pPr>
        <w:keepNext w:val="0"/>
        <w:keepLines w:val="0"/>
        <w:pageBreakBefore w:val="0"/>
        <w:widowControl w:val="0"/>
        <w:numPr>
          <w:ilvl w:val="255"/>
          <w:numId w:val="0"/>
        </w:numPr>
        <w:kinsoku/>
        <w:overflowPunct/>
        <w:topLinePunct w:val="0"/>
        <w:autoSpaceDE/>
        <w:autoSpaceDN/>
        <w:bidi w:val="0"/>
        <w:spacing w:line="560" w:lineRule="exact"/>
        <w:ind w:firstLine="560" w:firstLineChars="20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3、本协议生效后，各方对本协议内容的变更或补充应采取书面形式，并作为本协议的附件。</w:t>
      </w:r>
    </w:p>
    <w:p w14:paraId="0D56BCE5">
      <w:pPr>
        <w:keepNext w:val="0"/>
        <w:keepLines w:val="0"/>
        <w:pageBreakBefore w:val="0"/>
        <w:widowControl w:val="0"/>
        <w:kinsoku/>
        <w:overflowPunct/>
        <w:topLinePunct w:val="0"/>
        <w:autoSpaceDE/>
        <w:autoSpaceDN/>
        <w:bidi w:val="0"/>
        <w:spacing w:line="560" w:lineRule="exact"/>
        <w:textAlignment w:val="auto"/>
        <w:rPr>
          <w:rFonts w:hint="eastAsia" w:ascii="华文仿宋" w:hAnsi="华文仿宋" w:eastAsia="华文仿宋" w:cs="华文仿宋"/>
          <w:b w:val="0"/>
          <w:color w:val="000000"/>
          <w:sz w:val="28"/>
          <w:szCs w:val="28"/>
          <w:highlight w:val="none"/>
        </w:rPr>
      </w:pPr>
    </w:p>
    <w:p w14:paraId="168EA8D2">
      <w:pPr>
        <w:keepNext w:val="0"/>
        <w:keepLines w:val="0"/>
        <w:pageBreakBefore w:val="0"/>
        <w:widowControl w:val="0"/>
        <w:kinsoku/>
        <w:overflowPunct/>
        <w:topLinePunct w:val="0"/>
        <w:autoSpaceDE/>
        <w:autoSpaceDN/>
        <w:bidi w:val="0"/>
        <w:spacing w:line="560" w:lineRule="exact"/>
        <w:textAlignment w:val="auto"/>
        <w:rPr>
          <w:rFonts w:hint="default" w:ascii="华文仿宋" w:hAnsi="华文仿宋" w:eastAsia="华文仿宋" w:cs="华文仿宋"/>
          <w:b w:val="0"/>
          <w:color w:val="000000"/>
          <w:sz w:val="28"/>
          <w:szCs w:val="28"/>
          <w:highlight w:val="none"/>
          <w:lang w:val="en-US" w:eastAsia="zh-CN"/>
        </w:rPr>
      </w:pPr>
      <w:r>
        <w:rPr>
          <w:rFonts w:hint="eastAsia" w:ascii="华文仿宋" w:hAnsi="华文仿宋" w:eastAsia="华文仿宋" w:cs="华文仿宋"/>
          <w:b w:val="0"/>
          <w:color w:val="000000"/>
          <w:sz w:val="28"/>
          <w:szCs w:val="28"/>
          <w:highlight w:val="none"/>
          <w:lang w:eastAsia="zh-CN"/>
        </w:rPr>
        <w:t>（本页无正文，为合同签署页）</w:t>
      </w:r>
    </w:p>
    <w:p w14:paraId="4CE3170D">
      <w:pPr>
        <w:keepNext w:val="0"/>
        <w:keepLines w:val="0"/>
        <w:pageBreakBefore w:val="0"/>
        <w:widowControl w:val="0"/>
        <w:kinsoku/>
        <w:overflowPunct/>
        <w:topLinePunct w:val="0"/>
        <w:autoSpaceDE/>
        <w:autoSpaceDN/>
        <w:bidi w:val="0"/>
        <w:spacing w:line="560" w:lineRule="exact"/>
        <w:textAlignment w:val="auto"/>
        <w:rPr>
          <w:rFonts w:hint="eastAsia" w:ascii="华文仿宋" w:hAnsi="华文仿宋" w:eastAsia="华文仿宋" w:cs="华文仿宋"/>
          <w:b w:val="0"/>
          <w:color w:val="000000"/>
          <w:sz w:val="28"/>
          <w:szCs w:val="28"/>
          <w:highlight w:val="none"/>
        </w:rPr>
      </w:pPr>
    </w:p>
    <w:p w14:paraId="4E51B1CA">
      <w:pPr>
        <w:keepNext w:val="0"/>
        <w:keepLines w:val="0"/>
        <w:pageBreakBefore w:val="0"/>
        <w:widowControl w:val="0"/>
        <w:kinsoku/>
        <w:overflowPunct/>
        <w:topLinePunct w:val="0"/>
        <w:autoSpaceDE/>
        <w:autoSpaceDN/>
        <w:bidi w:val="0"/>
        <w:spacing w:line="560" w:lineRule="exact"/>
        <w:textAlignment w:val="auto"/>
        <w:rPr>
          <w:rFonts w:hint="eastAsia" w:ascii="华文仿宋" w:hAnsi="华文仿宋" w:eastAsia="华文仿宋" w:cs="华文仿宋"/>
          <w:b w:val="0"/>
          <w:color w:val="000000"/>
          <w:sz w:val="28"/>
          <w:szCs w:val="28"/>
          <w:highlight w:val="none"/>
        </w:rPr>
      </w:pPr>
    </w:p>
    <w:p w14:paraId="554F35F8">
      <w:pPr>
        <w:keepNext w:val="0"/>
        <w:keepLines w:val="0"/>
        <w:pageBreakBefore w:val="0"/>
        <w:widowControl w:val="0"/>
        <w:kinsoku/>
        <w:overflowPunct/>
        <w:topLinePunct w:val="0"/>
        <w:autoSpaceDE/>
        <w:autoSpaceDN/>
        <w:bidi w:val="0"/>
        <w:spacing w:line="560" w:lineRule="exact"/>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 xml:space="preserve">甲方（盖章）：                                         </w:t>
      </w:r>
    </w:p>
    <w:p w14:paraId="67F90FED">
      <w:pPr>
        <w:keepNext w:val="0"/>
        <w:keepLines w:val="0"/>
        <w:pageBreakBefore w:val="0"/>
        <w:widowControl w:val="0"/>
        <w:kinsoku/>
        <w:overflowPunct/>
        <w:topLinePunct w:val="0"/>
        <w:autoSpaceDE/>
        <w:autoSpaceDN/>
        <w:bidi w:val="0"/>
        <w:spacing w:line="560" w:lineRule="exact"/>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 xml:space="preserve">法定代表人或授权代表（签字） ：                         </w:t>
      </w:r>
    </w:p>
    <w:p w14:paraId="16EA6C5A">
      <w:pPr>
        <w:keepNext w:val="0"/>
        <w:keepLines w:val="0"/>
        <w:pageBreakBefore w:val="0"/>
        <w:widowControl w:val="0"/>
        <w:kinsoku/>
        <w:overflowPunct/>
        <w:topLinePunct w:val="0"/>
        <w:autoSpaceDE/>
        <w:autoSpaceDN/>
        <w:bidi w:val="0"/>
        <w:spacing w:line="560" w:lineRule="exact"/>
        <w:textAlignment w:val="auto"/>
        <w:rPr>
          <w:rFonts w:hint="eastAsia" w:ascii="华文仿宋" w:hAnsi="华文仿宋" w:eastAsia="华文仿宋" w:cs="华文仿宋"/>
          <w:b w:val="0"/>
          <w:color w:val="000000"/>
          <w:sz w:val="28"/>
          <w:szCs w:val="28"/>
          <w:highlight w:val="none"/>
        </w:rPr>
      </w:pPr>
    </w:p>
    <w:p w14:paraId="5906D4C0">
      <w:pPr>
        <w:keepNext w:val="0"/>
        <w:keepLines w:val="0"/>
        <w:pageBreakBefore w:val="0"/>
        <w:widowControl w:val="0"/>
        <w:kinsoku/>
        <w:overflowPunct/>
        <w:topLinePunct w:val="0"/>
        <w:autoSpaceDE/>
        <w:autoSpaceDN/>
        <w:bidi w:val="0"/>
        <w:spacing w:line="560" w:lineRule="exact"/>
        <w:textAlignment w:val="auto"/>
        <w:rPr>
          <w:rFonts w:hint="eastAsia" w:ascii="华文仿宋" w:hAnsi="华文仿宋" w:eastAsia="华文仿宋" w:cs="华文仿宋"/>
          <w:b w:val="0"/>
          <w:color w:val="000000"/>
          <w:sz w:val="28"/>
          <w:szCs w:val="28"/>
          <w:highlight w:val="none"/>
        </w:rPr>
      </w:pPr>
    </w:p>
    <w:p w14:paraId="4BF13E64">
      <w:pPr>
        <w:keepNext w:val="0"/>
        <w:keepLines w:val="0"/>
        <w:pageBreakBefore w:val="0"/>
        <w:widowControl w:val="0"/>
        <w:kinsoku/>
        <w:overflowPunct/>
        <w:topLinePunct w:val="0"/>
        <w:autoSpaceDE/>
        <w:autoSpaceDN/>
        <w:bidi w:val="0"/>
        <w:spacing w:line="560" w:lineRule="exact"/>
        <w:textAlignment w:val="auto"/>
        <w:rPr>
          <w:rFonts w:hint="eastAsia" w:ascii="华文仿宋" w:hAnsi="华文仿宋" w:eastAsia="华文仿宋" w:cs="华文仿宋"/>
          <w:b w:val="0"/>
          <w:color w:val="000000"/>
          <w:sz w:val="28"/>
          <w:szCs w:val="28"/>
          <w:highlight w:val="none"/>
        </w:rPr>
      </w:pPr>
    </w:p>
    <w:p w14:paraId="185325B2">
      <w:pPr>
        <w:keepNext w:val="0"/>
        <w:keepLines w:val="0"/>
        <w:pageBreakBefore w:val="0"/>
        <w:widowControl w:val="0"/>
        <w:kinsoku/>
        <w:overflowPunct/>
        <w:topLinePunct w:val="0"/>
        <w:autoSpaceDE/>
        <w:autoSpaceDN/>
        <w:bidi w:val="0"/>
        <w:spacing w:line="560" w:lineRule="exact"/>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乙方（盖章）：</w:t>
      </w:r>
    </w:p>
    <w:p w14:paraId="2D827700">
      <w:pPr>
        <w:keepNext w:val="0"/>
        <w:keepLines w:val="0"/>
        <w:pageBreakBefore w:val="0"/>
        <w:widowControl w:val="0"/>
        <w:kinsoku/>
        <w:overflowPunct/>
        <w:topLinePunct w:val="0"/>
        <w:autoSpaceDE/>
        <w:autoSpaceDN/>
        <w:bidi w:val="0"/>
        <w:spacing w:line="560" w:lineRule="exact"/>
        <w:ind w:firstLine="0" w:firstLineChars="0"/>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 xml:space="preserve">法定代表人或授权代表（签字） ： </w:t>
      </w:r>
    </w:p>
    <w:p w14:paraId="602AFB8C">
      <w:pPr>
        <w:keepNext w:val="0"/>
        <w:keepLines w:val="0"/>
        <w:pageBreakBefore w:val="0"/>
        <w:widowControl w:val="0"/>
        <w:kinsoku/>
        <w:overflowPunct/>
        <w:topLinePunct w:val="0"/>
        <w:autoSpaceDE/>
        <w:autoSpaceDN/>
        <w:bidi w:val="0"/>
        <w:spacing w:line="560" w:lineRule="exact"/>
        <w:jc w:val="right"/>
        <w:textAlignment w:val="auto"/>
        <w:rPr>
          <w:rFonts w:hint="eastAsia" w:ascii="华文仿宋" w:hAnsi="华文仿宋" w:eastAsia="华文仿宋" w:cs="华文仿宋"/>
          <w:b w:val="0"/>
          <w:color w:val="000000"/>
          <w:sz w:val="28"/>
          <w:szCs w:val="28"/>
          <w:highlight w:val="none"/>
        </w:rPr>
      </w:pPr>
    </w:p>
    <w:p w14:paraId="332B3B71">
      <w:pPr>
        <w:keepNext w:val="0"/>
        <w:keepLines w:val="0"/>
        <w:pageBreakBefore w:val="0"/>
        <w:widowControl w:val="0"/>
        <w:kinsoku/>
        <w:overflowPunct/>
        <w:topLinePunct w:val="0"/>
        <w:autoSpaceDE/>
        <w:autoSpaceDN/>
        <w:bidi w:val="0"/>
        <w:spacing w:line="560" w:lineRule="exact"/>
        <w:jc w:val="both"/>
        <w:textAlignment w:val="auto"/>
        <w:rPr>
          <w:rFonts w:hint="eastAsia" w:ascii="华文仿宋" w:hAnsi="华文仿宋" w:eastAsia="华文仿宋" w:cs="华文仿宋"/>
          <w:b w:val="0"/>
          <w:color w:val="000000"/>
          <w:sz w:val="28"/>
          <w:szCs w:val="28"/>
          <w:highlight w:val="none"/>
        </w:rPr>
      </w:pPr>
    </w:p>
    <w:p w14:paraId="410CBDA0">
      <w:pPr>
        <w:keepNext w:val="0"/>
        <w:keepLines w:val="0"/>
        <w:pageBreakBefore w:val="0"/>
        <w:widowControl w:val="0"/>
        <w:kinsoku/>
        <w:overflowPunct/>
        <w:topLinePunct w:val="0"/>
        <w:autoSpaceDE/>
        <w:autoSpaceDN/>
        <w:bidi w:val="0"/>
        <w:spacing w:line="560" w:lineRule="exact"/>
        <w:jc w:val="right"/>
        <w:textAlignment w:val="auto"/>
        <w:rPr>
          <w:rFonts w:hint="eastAsia" w:ascii="华文仿宋" w:hAnsi="华文仿宋" w:eastAsia="华文仿宋" w:cs="华文仿宋"/>
          <w:b w:val="0"/>
          <w:color w:val="000000"/>
          <w:sz w:val="28"/>
          <w:szCs w:val="28"/>
          <w:highlight w:val="none"/>
        </w:rPr>
      </w:pPr>
      <w:r>
        <w:rPr>
          <w:rFonts w:hint="eastAsia" w:ascii="华文仿宋" w:hAnsi="华文仿宋" w:eastAsia="华文仿宋" w:cs="华文仿宋"/>
          <w:b w:val="0"/>
          <w:color w:val="000000"/>
          <w:sz w:val="28"/>
          <w:szCs w:val="28"/>
          <w:highlight w:val="none"/>
        </w:rPr>
        <w:t>签约时间：</w:t>
      </w:r>
      <w:r>
        <w:rPr>
          <w:rFonts w:hint="eastAsia" w:ascii="华文仿宋" w:hAnsi="华文仿宋" w:eastAsia="华文仿宋" w:cs="华文仿宋"/>
          <w:b w:val="0"/>
          <w:color w:val="000000"/>
          <w:sz w:val="28"/>
          <w:szCs w:val="28"/>
          <w:highlight w:val="none"/>
          <w:lang w:val="en-US" w:eastAsia="zh-CN"/>
        </w:rPr>
        <w:t xml:space="preserve">    </w:t>
      </w:r>
      <w:r>
        <w:rPr>
          <w:rFonts w:hint="eastAsia" w:ascii="华文仿宋" w:hAnsi="华文仿宋" w:eastAsia="华文仿宋" w:cs="华文仿宋"/>
          <w:b w:val="0"/>
          <w:color w:val="000000"/>
          <w:sz w:val="28"/>
          <w:szCs w:val="28"/>
          <w:highlight w:val="none"/>
        </w:rPr>
        <w:t>年</w:t>
      </w:r>
      <w:r>
        <w:rPr>
          <w:rFonts w:hint="eastAsia" w:ascii="华文仿宋" w:hAnsi="华文仿宋" w:eastAsia="华文仿宋" w:cs="华文仿宋"/>
          <w:b w:val="0"/>
          <w:color w:val="000000"/>
          <w:sz w:val="28"/>
          <w:szCs w:val="28"/>
          <w:highlight w:val="none"/>
          <w:lang w:val="en-US" w:eastAsia="zh-CN"/>
        </w:rPr>
        <w:t xml:space="preserve">  </w:t>
      </w:r>
      <w:r>
        <w:rPr>
          <w:rFonts w:hint="eastAsia" w:ascii="华文仿宋" w:hAnsi="华文仿宋" w:eastAsia="华文仿宋" w:cs="华文仿宋"/>
          <w:b w:val="0"/>
          <w:color w:val="000000"/>
          <w:sz w:val="28"/>
          <w:szCs w:val="28"/>
          <w:highlight w:val="none"/>
        </w:rPr>
        <w:t>月</w:t>
      </w:r>
      <w:r>
        <w:rPr>
          <w:rFonts w:hint="eastAsia" w:ascii="华文仿宋" w:hAnsi="华文仿宋" w:eastAsia="华文仿宋" w:cs="华文仿宋"/>
          <w:b w:val="0"/>
          <w:color w:val="000000"/>
          <w:sz w:val="28"/>
          <w:szCs w:val="28"/>
          <w:highlight w:val="none"/>
          <w:lang w:val="en-US" w:eastAsia="zh-CN"/>
        </w:rPr>
        <w:t xml:space="preserve">  </w:t>
      </w:r>
      <w:r>
        <w:rPr>
          <w:rFonts w:hint="eastAsia" w:ascii="华文仿宋" w:hAnsi="华文仿宋" w:eastAsia="华文仿宋" w:cs="华文仿宋"/>
          <w:b w:val="0"/>
          <w:color w:val="000000"/>
          <w:sz w:val="28"/>
          <w:szCs w:val="28"/>
          <w:highlight w:val="none"/>
        </w:rPr>
        <w:t>日</w:t>
      </w:r>
    </w:p>
    <w:p w14:paraId="1A2B3D09">
      <w:pPr>
        <w:spacing w:line="520" w:lineRule="exact"/>
        <w:jc w:val="right"/>
        <w:rPr>
          <w:rFonts w:hint="eastAsia" w:ascii="华文仿宋" w:hAnsi="华文仿宋" w:eastAsia="华文仿宋" w:cs="华文仿宋"/>
          <w:b w:val="0"/>
          <w:color w:val="000000"/>
          <w:sz w:val="28"/>
          <w:szCs w:val="28"/>
          <w:highlight w:val="none"/>
        </w:rPr>
      </w:pPr>
    </w:p>
    <w:p w14:paraId="7DC172BB">
      <w:pPr>
        <w:spacing w:line="520" w:lineRule="exact"/>
        <w:jc w:val="right"/>
        <w:rPr>
          <w:rFonts w:hint="eastAsia" w:ascii="华文仿宋" w:hAnsi="华文仿宋" w:eastAsia="华文仿宋" w:cs="华文仿宋"/>
          <w:b w:val="0"/>
          <w:color w:val="000000"/>
          <w:sz w:val="28"/>
          <w:szCs w:val="28"/>
          <w:highlight w:val="none"/>
        </w:rPr>
      </w:pPr>
    </w:p>
    <w:p w14:paraId="50D011A9">
      <w:pPr>
        <w:spacing w:line="520" w:lineRule="exact"/>
        <w:jc w:val="right"/>
        <w:rPr>
          <w:rFonts w:hint="eastAsia" w:ascii="华文仿宋" w:hAnsi="华文仿宋" w:eastAsia="华文仿宋" w:cs="华文仿宋"/>
          <w:b w:val="0"/>
          <w:color w:val="000000"/>
          <w:sz w:val="28"/>
          <w:szCs w:val="28"/>
          <w:highlight w:val="none"/>
        </w:rPr>
      </w:pPr>
    </w:p>
    <w:p w14:paraId="016242FA">
      <w:pPr>
        <w:pStyle w:val="4"/>
        <w:spacing w:beforeAutospacing="0" w:afterAutospacing="0" w:line="240" w:lineRule="auto"/>
        <w:rPr>
          <w:rFonts w:hint="eastAsia" w:ascii="仿宋_GB2312" w:hAnsi="仿宋_GB2312" w:eastAsia="仿宋_GB2312" w:cs="仿宋_GB2312"/>
          <w:color w:val="000000"/>
          <w:sz w:val="28"/>
          <w:szCs w:val="28"/>
          <w:lang w:eastAsia="zh-CN"/>
        </w:rPr>
      </w:pPr>
    </w:p>
    <w:p w14:paraId="4F7B3345">
      <w:pPr>
        <w:pStyle w:val="4"/>
        <w:spacing w:beforeAutospacing="0" w:afterAutospacing="0" w:line="240" w:lineRule="auto"/>
        <w:rPr>
          <w:rFonts w:hint="eastAsia" w:ascii="仿宋_GB2312" w:hAnsi="仿宋_GB2312" w:eastAsia="仿宋_GB2312" w:cs="仿宋_GB2312"/>
          <w:color w:val="000000"/>
          <w:sz w:val="28"/>
          <w:szCs w:val="28"/>
          <w:lang w:eastAsia="zh-CN"/>
        </w:rPr>
      </w:pPr>
    </w:p>
    <w:p w14:paraId="7D58887A">
      <w:pPr>
        <w:pStyle w:val="4"/>
        <w:spacing w:beforeAutospacing="0" w:afterAutospacing="0" w:line="240" w:lineRule="auto"/>
        <w:rPr>
          <w:rFonts w:hint="eastAsia" w:ascii="仿宋_GB2312" w:hAnsi="仿宋_GB2312" w:eastAsia="仿宋_GB2312" w:cs="仿宋_GB2312"/>
          <w:color w:val="000000"/>
          <w:sz w:val="28"/>
          <w:szCs w:val="28"/>
          <w:lang w:eastAsia="zh-CN"/>
        </w:rPr>
      </w:pPr>
    </w:p>
    <w:p w14:paraId="1A4A0D9B">
      <w:pPr>
        <w:pStyle w:val="4"/>
        <w:spacing w:beforeAutospacing="0" w:afterAutospacing="0" w:line="240" w:lineRule="auto"/>
        <w:rPr>
          <w:rFonts w:hint="eastAsia" w:ascii="仿宋_GB2312" w:hAnsi="仿宋_GB2312" w:eastAsia="仿宋_GB2312" w:cs="仿宋_GB2312"/>
          <w:color w:val="000000"/>
          <w:sz w:val="28"/>
          <w:szCs w:val="28"/>
          <w:lang w:eastAsia="zh-CN"/>
        </w:rPr>
      </w:pPr>
    </w:p>
    <w:p w14:paraId="1547470E">
      <w:pPr>
        <w:pStyle w:val="4"/>
        <w:spacing w:beforeAutospacing="0" w:afterAutospacing="0" w:line="240" w:lineRule="auto"/>
        <w:rPr>
          <w:rFonts w:hint="eastAsia" w:ascii="仿宋_GB2312" w:hAnsi="仿宋_GB2312" w:eastAsia="仿宋_GB2312" w:cs="仿宋_GB2312"/>
          <w:color w:val="000000"/>
          <w:sz w:val="28"/>
          <w:szCs w:val="28"/>
          <w:lang w:eastAsia="zh-CN"/>
        </w:rPr>
      </w:pPr>
    </w:p>
    <w:p w14:paraId="3F5B567D">
      <w:pPr>
        <w:pStyle w:val="4"/>
        <w:spacing w:beforeAutospacing="0" w:afterAutospacing="0" w:line="240" w:lineRule="auto"/>
        <w:rPr>
          <w:rFonts w:hint="eastAsia" w:ascii="仿宋_GB2312" w:hAnsi="仿宋_GB2312" w:eastAsia="仿宋_GB2312" w:cs="仿宋_GB2312"/>
          <w:color w:val="000000"/>
          <w:sz w:val="28"/>
          <w:szCs w:val="28"/>
          <w:lang w:eastAsia="zh-CN"/>
        </w:rPr>
      </w:pPr>
    </w:p>
    <w:p w14:paraId="55F3CEBE">
      <w:pPr>
        <w:pStyle w:val="4"/>
        <w:spacing w:beforeAutospacing="0" w:afterAutospacing="0" w:line="240" w:lineRule="auto"/>
        <w:rPr>
          <w:rFonts w:hint="eastAsia" w:ascii="仿宋_GB2312" w:hAnsi="仿宋_GB2312" w:eastAsia="仿宋_GB2312" w:cs="仿宋_GB2312"/>
          <w:color w:val="000000"/>
          <w:sz w:val="28"/>
          <w:szCs w:val="28"/>
          <w:lang w:eastAsia="zh-CN"/>
        </w:rPr>
      </w:pPr>
    </w:p>
    <w:p w14:paraId="7D3B4699">
      <w:pPr>
        <w:pStyle w:val="2"/>
        <w:spacing w:before="0" w:after="0" w:line="520" w:lineRule="exact"/>
        <w:jc w:val="both"/>
        <w:rPr>
          <w:rFonts w:ascii="黑体" w:hAnsi="黑体" w:eastAsia="黑体" w:cs="黑体"/>
        </w:rPr>
      </w:pPr>
      <w:r>
        <w:rPr>
          <w:rFonts w:hint="eastAsia" w:ascii="黑体" w:hAnsi="黑体" w:eastAsia="黑体" w:cs="黑体"/>
        </w:rPr>
        <w:t xml:space="preserve">附件：            </w:t>
      </w:r>
    </w:p>
    <w:p w14:paraId="4760706D">
      <w:pPr>
        <w:pStyle w:val="2"/>
        <w:spacing w:before="0" w:after="0" w:line="520" w:lineRule="exact"/>
        <w:jc w:val="center"/>
        <w:rPr>
          <w:rFonts w:ascii="黑体" w:hAnsi="黑体" w:eastAsia="黑体" w:cs="黑体"/>
        </w:rPr>
      </w:pPr>
      <w:r>
        <w:rPr>
          <w:rFonts w:hint="eastAsia" w:ascii="黑体" w:hAnsi="黑体" w:eastAsia="黑体" w:cs="黑体"/>
        </w:rPr>
        <w:t>消防责任书</w:t>
      </w:r>
    </w:p>
    <w:p w14:paraId="05E742EA">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消防工作重于泰山。为认真贯彻“预防为主，防消结合”的消防工作方针，积极落实消防岗位责任制，努力搞好群防群治，维护园区消防安全。根据《中华人民共和国消防法》（以下简称“消防法”）以及公安部61号令《机关、团体、企业、事业单位消防安全管理规定》（以下简称“规定”）。特制定本项目消防安全责任书。</w:t>
      </w:r>
    </w:p>
    <w:p w14:paraId="649B2B6E">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确定</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u w:val="single"/>
          <w:lang w:eastAsia="zh-CN"/>
        </w:rPr>
        <w:t>姓名：</w:t>
      </w:r>
      <w:r>
        <w:rPr>
          <w:rFonts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u w:val="single"/>
          <w:lang w:val="en-US" w:eastAsia="zh-CN"/>
        </w:rPr>
        <w:t xml:space="preserve">  </w:t>
      </w:r>
      <w:r>
        <w:rPr>
          <w:rFonts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u w:val="single"/>
        </w:rPr>
        <w:t xml:space="preserve">身份证号：              </w:t>
      </w:r>
      <w:r>
        <w:rPr>
          <w:rFonts w:hint="eastAsia" w:ascii="仿宋_GB2312" w:hAnsi="仿宋_GB2312" w:eastAsia="仿宋_GB2312" w:cs="仿宋_GB2312"/>
          <w:color w:val="000000"/>
          <w:sz w:val="28"/>
          <w:szCs w:val="28"/>
        </w:rPr>
        <w:t>为</w:t>
      </w:r>
      <w:r>
        <w:rPr>
          <w:rFonts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（以下简称“本户”）的防火责任人，其责任如下：</w:t>
      </w:r>
    </w:p>
    <w:p w14:paraId="3837C99F">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一、严格遵守《消防法》、《规定》及相关法律、法规的消防管理规定，履行</w:t>
      </w:r>
      <w:r>
        <w:rPr>
          <w:rFonts w:hint="eastAsia" w:ascii="仿宋_GB2312" w:hAnsi="仿宋_GB2312" w:eastAsia="仿宋_GB2312" w:cs="仿宋_GB2312"/>
          <w:color w:val="000000"/>
          <w:sz w:val="28"/>
          <w:szCs w:val="28"/>
          <w:lang w:eastAsia="zh-CN"/>
        </w:rPr>
        <w:t>安全生产及</w:t>
      </w:r>
      <w:r>
        <w:rPr>
          <w:rFonts w:hint="eastAsia" w:ascii="仿宋_GB2312" w:hAnsi="仿宋_GB2312" w:eastAsia="仿宋_GB2312" w:cs="仿宋_GB2312"/>
          <w:color w:val="000000"/>
          <w:sz w:val="28"/>
          <w:szCs w:val="28"/>
        </w:rPr>
        <w:t>消防安全责任，采取有效措施防止</w:t>
      </w:r>
      <w:r>
        <w:rPr>
          <w:rFonts w:hint="eastAsia" w:ascii="仿宋_GB2312" w:hAnsi="仿宋_GB2312" w:eastAsia="仿宋_GB2312" w:cs="仿宋_GB2312"/>
          <w:color w:val="000000"/>
          <w:sz w:val="28"/>
          <w:szCs w:val="28"/>
          <w:lang w:eastAsia="zh-CN"/>
        </w:rPr>
        <w:t>安全事故的</w:t>
      </w:r>
      <w:r>
        <w:rPr>
          <w:rFonts w:hint="eastAsia" w:ascii="仿宋_GB2312" w:hAnsi="仿宋_GB2312" w:eastAsia="仿宋_GB2312" w:cs="仿宋_GB2312"/>
          <w:color w:val="000000"/>
          <w:sz w:val="28"/>
          <w:szCs w:val="28"/>
        </w:rPr>
        <w:t>发生，对本户内的</w:t>
      </w:r>
      <w:r>
        <w:rPr>
          <w:rFonts w:hint="eastAsia" w:ascii="仿宋_GB2312" w:hAnsi="仿宋_GB2312" w:eastAsia="仿宋_GB2312" w:cs="仿宋_GB2312"/>
          <w:color w:val="000000"/>
          <w:sz w:val="28"/>
          <w:szCs w:val="28"/>
          <w:lang w:eastAsia="zh-CN"/>
        </w:rPr>
        <w:t>安全生产和</w:t>
      </w:r>
      <w:r>
        <w:rPr>
          <w:rFonts w:hint="eastAsia" w:ascii="仿宋_GB2312" w:hAnsi="仿宋_GB2312" w:eastAsia="仿宋_GB2312" w:cs="仿宋_GB2312"/>
          <w:color w:val="000000"/>
          <w:sz w:val="28"/>
          <w:szCs w:val="28"/>
        </w:rPr>
        <w:t>消防安全负全面责任。</w:t>
      </w:r>
    </w:p>
    <w:p w14:paraId="2C185CAD">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二、防火责任人应</w:t>
      </w:r>
      <w:r>
        <w:rPr>
          <w:rFonts w:hint="eastAsia" w:ascii="仿宋_GB2312" w:hAnsi="仿宋_GB2312" w:eastAsia="仿宋_GB2312" w:cs="仿宋_GB2312"/>
          <w:color w:val="000000"/>
          <w:sz w:val="28"/>
          <w:szCs w:val="28"/>
          <w:lang w:eastAsia="zh-CN"/>
        </w:rPr>
        <w:t>按要求</w:t>
      </w:r>
      <w:r>
        <w:rPr>
          <w:rFonts w:hint="eastAsia" w:ascii="仿宋_GB2312" w:hAnsi="仿宋_GB2312" w:eastAsia="仿宋_GB2312" w:cs="仿宋_GB2312"/>
          <w:color w:val="000000"/>
          <w:sz w:val="28"/>
          <w:szCs w:val="28"/>
        </w:rPr>
        <w:t>教育本户内的人员树立</w:t>
      </w:r>
      <w:r>
        <w:rPr>
          <w:rFonts w:hint="eastAsia" w:ascii="仿宋_GB2312" w:hAnsi="仿宋_GB2312" w:eastAsia="仿宋_GB2312" w:cs="仿宋_GB2312"/>
          <w:color w:val="000000"/>
          <w:sz w:val="28"/>
          <w:szCs w:val="28"/>
          <w:lang w:eastAsia="zh-CN"/>
        </w:rPr>
        <w:t>安全和</w:t>
      </w:r>
      <w:r>
        <w:rPr>
          <w:rFonts w:hint="eastAsia" w:ascii="仿宋_GB2312" w:hAnsi="仿宋_GB2312" w:eastAsia="仿宋_GB2312" w:cs="仿宋_GB2312"/>
          <w:color w:val="000000"/>
          <w:sz w:val="28"/>
          <w:szCs w:val="28"/>
        </w:rPr>
        <w:t>防火意识，使用完电器、燃气用具后要关闭开关（阀门）。</w:t>
      </w:r>
    </w:p>
    <w:p w14:paraId="52D254AB">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w:t>
      </w:r>
      <w:r>
        <w:rPr>
          <w:rFonts w:hint="eastAsia" w:ascii="仿宋_GB2312" w:hAnsi="仿宋_GB2312" w:eastAsia="仿宋_GB2312" w:cs="仿宋_GB2312"/>
          <w:color w:val="000000"/>
          <w:sz w:val="28"/>
          <w:szCs w:val="28"/>
          <w:lang w:eastAsia="zh-CN"/>
        </w:rPr>
        <w:t>按要求</w:t>
      </w:r>
      <w:r>
        <w:rPr>
          <w:rFonts w:hint="eastAsia" w:ascii="仿宋_GB2312" w:hAnsi="仿宋_GB2312" w:eastAsia="仿宋_GB2312" w:cs="仿宋_GB2312"/>
          <w:color w:val="000000"/>
          <w:sz w:val="28"/>
          <w:szCs w:val="28"/>
        </w:rPr>
        <w:t>对本户内的人员进行消防知识的宣传教育</w:t>
      </w:r>
      <w:r>
        <w:rPr>
          <w:rFonts w:hint="eastAsia" w:ascii="仿宋_GB2312" w:hAnsi="仿宋_GB2312" w:eastAsia="仿宋_GB2312" w:cs="仿宋_GB2312"/>
          <w:color w:val="000000"/>
          <w:sz w:val="28"/>
          <w:szCs w:val="28"/>
          <w:lang w:eastAsia="zh-CN"/>
        </w:rPr>
        <w:t>和培训</w:t>
      </w:r>
      <w:r>
        <w:rPr>
          <w:rFonts w:hint="eastAsia" w:ascii="仿宋_GB2312" w:hAnsi="仿宋_GB2312" w:eastAsia="仿宋_GB2312" w:cs="仿宋_GB2312"/>
          <w:color w:val="000000"/>
          <w:sz w:val="28"/>
          <w:szCs w:val="28"/>
        </w:rPr>
        <w:t>，提高消防意识，使房屋使用人员都能</w:t>
      </w:r>
      <w:r>
        <w:rPr>
          <w:rFonts w:hint="eastAsia" w:ascii="仿宋_GB2312" w:hAnsi="仿宋_GB2312" w:eastAsia="仿宋_GB2312" w:cs="仿宋_GB2312"/>
          <w:color w:val="000000"/>
          <w:sz w:val="28"/>
          <w:szCs w:val="28"/>
          <w:lang w:eastAsia="zh-CN"/>
        </w:rPr>
        <w:t>熟练</w:t>
      </w:r>
      <w:r>
        <w:rPr>
          <w:rFonts w:hint="eastAsia" w:ascii="仿宋_GB2312" w:hAnsi="仿宋_GB2312" w:eastAsia="仿宋_GB2312" w:cs="仿宋_GB2312"/>
          <w:color w:val="000000"/>
          <w:sz w:val="28"/>
          <w:szCs w:val="28"/>
        </w:rPr>
        <w:t>掌握和使用所配备的消防设施</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器材及火灾发生后逃生、自救的技能。</w:t>
      </w:r>
    </w:p>
    <w:p w14:paraId="2C442DC3">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四、爱护消防安全设施、不得损坏或者挪用、拆除、停用消防设施、器材，不得埋压、 圈占消火栓，严禁将消防水挪做他用，不得占用防火间距、疏散平台，不得堵塞消防通道。</w:t>
      </w:r>
    </w:p>
    <w:p w14:paraId="76F13AB2">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五、对危害消防安全的行为，有权劝阻、制止或者向</w:t>
      </w:r>
      <w:r>
        <w:rPr>
          <w:rFonts w:hint="eastAsia" w:ascii="仿宋_GB2312" w:hAnsi="仿宋_GB2312" w:eastAsia="仿宋_GB2312" w:cs="仿宋_GB2312"/>
          <w:color w:val="000000"/>
          <w:sz w:val="28"/>
          <w:szCs w:val="28"/>
          <w:lang w:eastAsia="zh-CN"/>
        </w:rPr>
        <w:t>相关管理单位</w:t>
      </w:r>
      <w:r>
        <w:rPr>
          <w:rFonts w:hint="eastAsia" w:ascii="仿宋_GB2312" w:hAnsi="仿宋_GB2312" w:eastAsia="仿宋_GB2312" w:cs="仿宋_GB2312"/>
          <w:color w:val="000000"/>
          <w:sz w:val="28"/>
          <w:szCs w:val="28"/>
        </w:rPr>
        <w:t>和消防机构举报。</w:t>
      </w:r>
    </w:p>
    <w:p w14:paraId="29626BD1">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六、动员本</w:t>
      </w:r>
      <w:r>
        <w:rPr>
          <w:rFonts w:hint="eastAsia" w:ascii="仿宋_GB2312" w:hAnsi="仿宋_GB2312" w:eastAsia="仿宋_GB2312" w:cs="仿宋_GB2312"/>
          <w:color w:val="000000"/>
          <w:sz w:val="28"/>
          <w:szCs w:val="28"/>
          <w:lang w:eastAsia="zh-CN"/>
        </w:rPr>
        <w:t>单位</w:t>
      </w:r>
      <w:r>
        <w:rPr>
          <w:rFonts w:hint="eastAsia" w:ascii="仿宋_GB2312" w:hAnsi="仿宋_GB2312" w:eastAsia="仿宋_GB2312" w:cs="仿宋_GB2312"/>
          <w:color w:val="000000"/>
          <w:sz w:val="28"/>
          <w:szCs w:val="28"/>
        </w:rPr>
        <w:t>人员</w:t>
      </w:r>
      <w:r>
        <w:rPr>
          <w:rFonts w:hint="eastAsia" w:ascii="仿宋_GB2312" w:hAnsi="仿宋_GB2312" w:eastAsia="仿宋_GB2312" w:cs="仿宋_GB2312"/>
          <w:color w:val="000000"/>
          <w:sz w:val="28"/>
          <w:szCs w:val="28"/>
          <w:lang w:eastAsia="zh-CN"/>
        </w:rPr>
        <w:t>积极参</w:t>
      </w:r>
      <w:r>
        <w:rPr>
          <w:rFonts w:hint="eastAsia" w:ascii="仿宋_GB2312" w:hAnsi="仿宋_GB2312" w:eastAsia="仿宋_GB2312" w:cs="仿宋_GB2312"/>
          <w:color w:val="000000"/>
          <w:sz w:val="28"/>
          <w:szCs w:val="28"/>
        </w:rPr>
        <w:t>与</w:t>
      </w:r>
      <w:r>
        <w:rPr>
          <w:rFonts w:hint="eastAsia" w:ascii="仿宋_GB2312" w:hAnsi="仿宋_GB2312" w:eastAsia="仿宋_GB2312" w:cs="仿宋_GB2312"/>
          <w:color w:val="000000"/>
          <w:sz w:val="28"/>
          <w:szCs w:val="28"/>
          <w:lang w:eastAsia="zh-CN"/>
        </w:rPr>
        <w:t>相关单位组织</w:t>
      </w:r>
      <w:r>
        <w:rPr>
          <w:rFonts w:hint="eastAsia" w:ascii="仿宋_GB2312" w:hAnsi="仿宋_GB2312" w:eastAsia="仿宋_GB2312" w:cs="仿宋_GB2312"/>
          <w:color w:val="000000"/>
          <w:sz w:val="28"/>
          <w:szCs w:val="28"/>
        </w:rPr>
        <w:t>的消防宣传活动或</w:t>
      </w:r>
      <w:r>
        <w:rPr>
          <w:rFonts w:hint="eastAsia" w:ascii="仿宋_GB2312" w:hAnsi="仿宋_GB2312" w:eastAsia="仿宋_GB2312" w:cs="仿宋_GB2312"/>
          <w:color w:val="000000"/>
          <w:sz w:val="28"/>
          <w:szCs w:val="28"/>
          <w:lang w:eastAsia="zh-CN"/>
        </w:rPr>
        <w:t>消防</w:t>
      </w:r>
      <w:r>
        <w:rPr>
          <w:rFonts w:hint="eastAsia" w:ascii="仿宋_GB2312" w:hAnsi="仿宋_GB2312" w:eastAsia="仿宋_GB2312" w:cs="仿宋_GB2312"/>
          <w:color w:val="000000"/>
          <w:sz w:val="28"/>
          <w:szCs w:val="28"/>
        </w:rPr>
        <w:t>演练</w:t>
      </w:r>
      <w:r>
        <w:rPr>
          <w:rFonts w:hint="eastAsia" w:ascii="仿宋_GB2312" w:hAnsi="仿宋_GB2312" w:eastAsia="仿宋_GB2312" w:cs="仿宋_GB2312"/>
          <w:color w:val="000000"/>
          <w:sz w:val="28"/>
          <w:szCs w:val="28"/>
          <w:lang w:eastAsia="zh-CN"/>
        </w:rPr>
        <w:t>活动</w:t>
      </w:r>
      <w:r>
        <w:rPr>
          <w:rFonts w:hint="eastAsia" w:ascii="仿宋_GB2312" w:hAnsi="仿宋_GB2312" w:eastAsia="仿宋_GB2312" w:cs="仿宋_GB2312"/>
          <w:color w:val="000000"/>
          <w:sz w:val="28"/>
          <w:szCs w:val="28"/>
        </w:rPr>
        <w:t>。</w:t>
      </w:r>
    </w:p>
    <w:p w14:paraId="1D14DEE5">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七、防火责任人在紧急情况下</w:t>
      </w:r>
      <w:r>
        <w:rPr>
          <w:rFonts w:hint="eastAsia" w:ascii="仿宋_GB2312" w:hAnsi="仿宋_GB2312" w:eastAsia="仿宋_GB2312" w:cs="仿宋_GB2312"/>
          <w:color w:val="000000"/>
          <w:sz w:val="28"/>
          <w:szCs w:val="28"/>
          <w:lang w:eastAsia="zh-CN"/>
        </w:rPr>
        <w:t>应</w:t>
      </w:r>
      <w:r>
        <w:rPr>
          <w:rFonts w:hint="eastAsia" w:ascii="仿宋_GB2312" w:hAnsi="仿宋_GB2312" w:eastAsia="仿宋_GB2312" w:cs="仿宋_GB2312"/>
          <w:color w:val="000000"/>
          <w:sz w:val="28"/>
          <w:szCs w:val="28"/>
        </w:rPr>
        <w:t>组织人员参加扑救初起火灾和指导安全疏散，当有</w:t>
      </w:r>
      <w:r>
        <w:rPr>
          <w:rFonts w:hint="eastAsia" w:ascii="仿宋_GB2312" w:hAnsi="仿宋_GB2312" w:eastAsia="仿宋_GB2312" w:cs="仿宋_GB2312"/>
          <w:color w:val="000000"/>
          <w:sz w:val="28"/>
          <w:szCs w:val="28"/>
          <w:lang w:eastAsia="zh-CN"/>
        </w:rPr>
        <w:t>专职</w:t>
      </w:r>
      <w:r>
        <w:rPr>
          <w:rFonts w:hint="eastAsia" w:ascii="仿宋_GB2312" w:hAnsi="仿宋_GB2312" w:eastAsia="仿宋_GB2312" w:cs="仿宋_GB2312"/>
          <w:color w:val="000000"/>
          <w:sz w:val="28"/>
          <w:szCs w:val="28"/>
        </w:rPr>
        <w:t>消防机构扑救火灾时，应当服从调动和指挥。</w:t>
      </w:r>
    </w:p>
    <w:p w14:paraId="0CEE1BD0">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八、有责任保护火灾事故现场，协助公安</w:t>
      </w:r>
      <w:r>
        <w:rPr>
          <w:rFonts w:hint="eastAsia" w:ascii="仿宋_GB2312" w:hAnsi="仿宋_GB2312" w:eastAsia="仿宋_GB2312" w:cs="仿宋_GB2312"/>
          <w:color w:val="000000"/>
          <w:sz w:val="28"/>
          <w:szCs w:val="28"/>
          <w:lang w:eastAsia="zh-CN"/>
        </w:rPr>
        <w:t>、应急、</w:t>
      </w:r>
      <w:r>
        <w:rPr>
          <w:rFonts w:hint="eastAsia" w:ascii="仿宋_GB2312" w:hAnsi="仿宋_GB2312" w:eastAsia="仿宋_GB2312" w:cs="仿宋_GB2312"/>
          <w:color w:val="000000"/>
          <w:sz w:val="28"/>
          <w:szCs w:val="28"/>
        </w:rPr>
        <w:t>消防</w:t>
      </w:r>
      <w:r>
        <w:rPr>
          <w:rFonts w:hint="eastAsia" w:ascii="仿宋_GB2312" w:hAnsi="仿宋_GB2312" w:eastAsia="仿宋_GB2312" w:cs="仿宋_GB2312"/>
          <w:color w:val="000000"/>
          <w:sz w:val="28"/>
          <w:szCs w:val="28"/>
          <w:lang w:eastAsia="zh-CN"/>
        </w:rPr>
        <w:t>等相关</w:t>
      </w:r>
      <w:r>
        <w:rPr>
          <w:rFonts w:hint="eastAsia" w:ascii="仿宋_GB2312" w:hAnsi="仿宋_GB2312" w:eastAsia="仿宋_GB2312" w:cs="仿宋_GB2312"/>
          <w:color w:val="000000"/>
          <w:sz w:val="28"/>
          <w:szCs w:val="28"/>
        </w:rPr>
        <w:t>机构调查火灾原因。</w:t>
      </w:r>
    </w:p>
    <w:p w14:paraId="74ADB8AD">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九、禁止在楼梯、走廊、消防通道（含租赁区域内的疏散通道）堆放杂物，以保证</w:t>
      </w:r>
      <w:r>
        <w:rPr>
          <w:rFonts w:hint="eastAsia" w:ascii="仿宋_GB2312" w:hAnsi="仿宋_GB2312" w:eastAsia="仿宋_GB2312" w:cs="仿宋_GB2312"/>
          <w:color w:val="000000"/>
          <w:sz w:val="28"/>
          <w:szCs w:val="28"/>
          <w:lang w:eastAsia="zh-CN"/>
        </w:rPr>
        <w:t>疏散</w:t>
      </w:r>
      <w:r>
        <w:rPr>
          <w:rFonts w:hint="eastAsia" w:ascii="仿宋_GB2312" w:hAnsi="仿宋_GB2312" w:eastAsia="仿宋_GB2312" w:cs="仿宋_GB2312"/>
          <w:color w:val="000000"/>
          <w:sz w:val="28"/>
          <w:szCs w:val="28"/>
        </w:rPr>
        <w:t>通道的畅通和清除消防隐患。</w:t>
      </w:r>
    </w:p>
    <w:p w14:paraId="7967F2C9">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十、燃气</w:t>
      </w:r>
      <w:r>
        <w:rPr>
          <w:rFonts w:hint="eastAsia" w:ascii="仿宋_GB2312" w:hAnsi="仿宋_GB2312" w:eastAsia="仿宋_GB2312" w:cs="仿宋_GB2312"/>
          <w:color w:val="000000"/>
          <w:sz w:val="28"/>
          <w:szCs w:val="28"/>
          <w:lang w:eastAsia="zh-CN"/>
        </w:rPr>
        <w:t>、电器、电梯等相关</w:t>
      </w:r>
      <w:r>
        <w:rPr>
          <w:rFonts w:hint="eastAsia" w:ascii="仿宋_GB2312" w:hAnsi="仿宋_GB2312" w:eastAsia="仿宋_GB2312" w:cs="仿宋_GB2312"/>
          <w:color w:val="000000"/>
          <w:sz w:val="28"/>
          <w:szCs w:val="28"/>
        </w:rPr>
        <w:t>设施</w:t>
      </w:r>
      <w:r>
        <w:rPr>
          <w:rFonts w:hint="eastAsia" w:ascii="仿宋_GB2312" w:hAnsi="仿宋_GB2312" w:eastAsia="仿宋_GB2312" w:cs="仿宋_GB2312"/>
          <w:color w:val="000000"/>
          <w:sz w:val="28"/>
          <w:szCs w:val="28"/>
          <w:lang w:eastAsia="zh-CN"/>
        </w:rPr>
        <w:t>设备的</w:t>
      </w:r>
      <w:r>
        <w:rPr>
          <w:rFonts w:hint="eastAsia" w:ascii="仿宋_GB2312" w:hAnsi="仿宋_GB2312" w:eastAsia="仿宋_GB2312" w:cs="仿宋_GB2312"/>
          <w:color w:val="000000"/>
          <w:sz w:val="28"/>
          <w:szCs w:val="28"/>
        </w:rPr>
        <w:t>使用</w:t>
      </w:r>
      <w:r>
        <w:rPr>
          <w:rFonts w:hint="eastAsia" w:ascii="仿宋_GB2312" w:hAnsi="仿宋_GB2312" w:eastAsia="仿宋_GB2312" w:cs="仿宋_GB2312"/>
          <w:color w:val="000000"/>
          <w:sz w:val="28"/>
          <w:szCs w:val="28"/>
          <w:lang w:eastAsia="zh-CN"/>
        </w:rPr>
        <w:t>和维保应</w:t>
      </w:r>
      <w:r>
        <w:rPr>
          <w:rFonts w:hint="eastAsia" w:ascii="仿宋_GB2312" w:hAnsi="仿宋_GB2312" w:eastAsia="仿宋_GB2312" w:cs="仿宋_GB2312"/>
          <w:color w:val="000000"/>
          <w:sz w:val="28"/>
          <w:szCs w:val="28"/>
        </w:rPr>
        <w:t>符合</w:t>
      </w:r>
      <w:r>
        <w:rPr>
          <w:rFonts w:hint="eastAsia" w:ascii="仿宋_GB2312" w:hAnsi="仿宋_GB2312" w:eastAsia="仿宋_GB2312" w:cs="仿宋_GB2312"/>
          <w:color w:val="000000"/>
          <w:sz w:val="28"/>
          <w:szCs w:val="28"/>
          <w:lang w:eastAsia="zh-CN"/>
        </w:rPr>
        <w:t>国家相关管理规定</w:t>
      </w:r>
      <w:r>
        <w:rPr>
          <w:rFonts w:hint="eastAsia" w:ascii="仿宋_GB2312" w:hAnsi="仿宋_GB2312" w:eastAsia="仿宋_GB2312" w:cs="仿宋_GB2312"/>
          <w:color w:val="000000"/>
          <w:sz w:val="28"/>
          <w:szCs w:val="28"/>
        </w:rPr>
        <w:t>。烟头及火源要随时熄灭，装修中燃气管线不得暗埋，厨具、灶具须符合安全要求。</w:t>
      </w:r>
    </w:p>
    <w:p w14:paraId="40A93029">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十一、遵守安全用电管理规定，切勿超负荷使用电器和设备，用电量增容应向物业公司及相关部门书面申请批准，进行室内装修时应使用阻燃材料并对线路进行绝缘性能测试。</w:t>
      </w:r>
    </w:p>
    <w:p w14:paraId="229056A2">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十</w:t>
      </w:r>
      <w:r>
        <w:rPr>
          <w:rFonts w:hint="eastAsia" w:ascii="仿宋_GB2312" w:hAnsi="仿宋_GB2312" w:eastAsia="仿宋_GB2312" w:cs="仿宋_GB2312"/>
          <w:color w:val="000000"/>
          <w:sz w:val="28"/>
          <w:szCs w:val="28"/>
          <w:lang w:eastAsia="zh-CN"/>
        </w:rPr>
        <w:t>二</w:t>
      </w:r>
      <w:r>
        <w:rPr>
          <w:rFonts w:hint="eastAsia" w:ascii="仿宋_GB2312" w:hAnsi="仿宋_GB2312" w:eastAsia="仿宋_GB2312" w:cs="仿宋_GB2312"/>
          <w:color w:val="000000"/>
          <w:sz w:val="28"/>
          <w:szCs w:val="28"/>
        </w:rPr>
        <w:t>、装修期间</w:t>
      </w:r>
      <w:r>
        <w:rPr>
          <w:rFonts w:hint="eastAsia" w:ascii="仿宋_GB2312" w:hAnsi="仿宋_GB2312" w:eastAsia="仿宋_GB2312" w:cs="仿宋_GB2312"/>
          <w:color w:val="000000"/>
          <w:sz w:val="28"/>
          <w:szCs w:val="28"/>
          <w:lang w:eastAsia="zh-CN"/>
        </w:rPr>
        <w:t>施工区域</w:t>
      </w:r>
      <w:r>
        <w:rPr>
          <w:rFonts w:hint="eastAsia" w:ascii="仿宋_GB2312" w:hAnsi="仿宋_GB2312" w:eastAsia="仿宋_GB2312" w:cs="仿宋_GB2312"/>
          <w:color w:val="000000"/>
          <w:sz w:val="28"/>
          <w:szCs w:val="28"/>
        </w:rPr>
        <w:t>必须自行配备灭火器材。</w:t>
      </w:r>
    </w:p>
    <w:p w14:paraId="58F02D04">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十</w:t>
      </w:r>
      <w:r>
        <w:rPr>
          <w:rFonts w:hint="eastAsia" w:ascii="仿宋_GB2312" w:hAnsi="仿宋_GB2312" w:eastAsia="仿宋_GB2312" w:cs="仿宋_GB2312"/>
          <w:color w:val="000000"/>
          <w:sz w:val="28"/>
          <w:szCs w:val="28"/>
          <w:lang w:eastAsia="zh-CN"/>
        </w:rPr>
        <w:t>三</w:t>
      </w:r>
      <w:r>
        <w:rPr>
          <w:rFonts w:hint="eastAsia" w:ascii="仿宋_GB2312" w:hAnsi="仿宋_GB2312" w:eastAsia="仿宋_GB2312" w:cs="仿宋_GB2312"/>
          <w:color w:val="000000"/>
          <w:sz w:val="28"/>
          <w:szCs w:val="28"/>
        </w:rPr>
        <w:t>、发生火警时，应立即拨打火警电话119，同时告知物业安全人员，并关闭电、气闸阀，迅速离开火警区域。</w:t>
      </w:r>
    </w:p>
    <w:p w14:paraId="10D54954">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十</w:t>
      </w:r>
      <w:r>
        <w:rPr>
          <w:rFonts w:hint="eastAsia" w:ascii="仿宋_GB2312" w:hAnsi="仿宋_GB2312" w:eastAsia="仿宋_GB2312" w:cs="仿宋_GB2312"/>
          <w:color w:val="000000"/>
          <w:sz w:val="28"/>
          <w:szCs w:val="28"/>
          <w:lang w:eastAsia="zh-CN"/>
        </w:rPr>
        <w:t>四</w:t>
      </w:r>
      <w:r>
        <w:rPr>
          <w:rFonts w:hint="eastAsia" w:ascii="仿宋_GB2312" w:hAnsi="仿宋_GB2312" w:eastAsia="仿宋_GB2312" w:cs="仿宋_GB2312"/>
          <w:color w:val="000000"/>
          <w:sz w:val="28"/>
          <w:szCs w:val="28"/>
        </w:rPr>
        <w:t>、享有国家规定的有关防火责任人所应有的权力、义务并承担相应的法律责任。</w:t>
      </w:r>
    </w:p>
    <w:p w14:paraId="01CFEB1C">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为了保证本责任书的有效执行，对发现有违反上述条款造成</w:t>
      </w:r>
      <w:r>
        <w:rPr>
          <w:rFonts w:hint="eastAsia" w:ascii="仿宋_GB2312" w:hAnsi="仿宋_GB2312" w:eastAsia="仿宋_GB2312" w:cs="仿宋_GB2312"/>
          <w:color w:val="000000"/>
          <w:sz w:val="28"/>
          <w:szCs w:val="28"/>
          <w:lang w:eastAsia="zh-CN"/>
        </w:rPr>
        <w:t>安全事故</w:t>
      </w:r>
      <w:r>
        <w:rPr>
          <w:rFonts w:hint="eastAsia" w:ascii="仿宋_GB2312" w:hAnsi="仿宋_GB2312" w:eastAsia="仿宋_GB2312" w:cs="仿宋_GB2312"/>
          <w:color w:val="000000"/>
          <w:sz w:val="28"/>
          <w:szCs w:val="28"/>
        </w:rPr>
        <w:t>或存在</w:t>
      </w:r>
      <w:r>
        <w:rPr>
          <w:rFonts w:hint="eastAsia" w:ascii="仿宋_GB2312" w:hAnsi="仿宋_GB2312" w:eastAsia="仿宋_GB2312" w:cs="仿宋_GB2312"/>
          <w:color w:val="000000"/>
          <w:sz w:val="28"/>
          <w:szCs w:val="28"/>
          <w:lang w:eastAsia="zh-CN"/>
        </w:rPr>
        <w:t>安全</w:t>
      </w:r>
      <w:r>
        <w:rPr>
          <w:rFonts w:hint="eastAsia" w:ascii="仿宋_GB2312" w:hAnsi="仿宋_GB2312" w:eastAsia="仿宋_GB2312" w:cs="仿宋_GB2312"/>
          <w:color w:val="000000"/>
          <w:sz w:val="28"/>
          <w:szCs w:val="28"/>
        </w:rPr>
        <w:t>隐患等，</w:t>
      </w:r>
      <w:r>
        <w:rPr>
          <w:rFonts w:hint="eastAsia" w:ascii="仿宋_GB2312" w:hAnsi="仿宋_GB2312" w:eastAsia="仿宋_GB2312" w:cs="仿宋_GB2312"/>
          <w:color w:val="000000"/>
          <w:sz w:val="28"/>
          <w:szCs w:val="28"/>
          <w:lang w:eastAsia="zh-CN"/>
        </w:rPr>
        <w:t>出租单位</w:t>
      </w:r>
      <w:r>
        <w:rPr>
          <w:rFonts w:hint="eastAsia" w:ascii="仿宋_GB2312" w:hAnsi="仿宋_GB2312" w:eastAsia="仿宋_GB2312" w:cs="仿宋_GB2312"/>
          <w:color w:val="000000"/>
          <w:sz w:val="28"/>
          <w:szCs w:val="28"/>
        </w:rPr>
        <w:t>有权追究责任人的责任，按《消防法》、《规定》及相关消防法律、法规报请主管部门予以处理或处罚。</w:t>
      </w:r>
    </w:p>
    <w:p w14:paraId="68D5B119">
      <w:pPr>
        <w:pStyle w:val="4"/>
        <w:spacing w:before="0" w:beforeAutospacing="0" w:after="0" w:afterAutospacing="0"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本责任书一式</w:t>
      </w:r>
      <w:r>
        <w:rPr>
          <w:rFonts w:hint="eastAsia" w:ascii="仿宋_GB2312" w:hAnsi="仿宋_GB2312" w:eastAsia="仿宋_GB2312" w:cs="仿宋_GB2312"/>
          <w:color w:val="000000"/>
          <w:sz w:val="28"/>
          <w:szCs w:val="28"/>
          <w:lang w:eastAsia="zh-CN"/>
        </w:rPr>
        <w:t>陆</w:t>
      </w:r>
      <w:r>
        <w:rPr>
          <w:rFonts w:hint="eastAsia" w:ascii="仿宋_GB2312" w:hAnsi="仿宋_GB2312" w:eastAsia="仿宋_GB2312" w:cs="仿宋_GB2312"/>
          <w:color w:val="000000"/>
          <w:sz w:val="28"/>
          <w:szCs w:val="28"/>
        </w:rPr>
        <w:t>份，出租人、防火责任单位双方各执</w:t>
      </w:r>
      <w:r>
        <w:rPr>
          <w:rFonts w:hint="eastAsia" w:ascii="仿宋_GB2312" w:hAnsi="仿宋_GB2312" w:eastAsia="仿宋_GB2312" w:cs="仿宋_GB2312"/>
          <w:color w:val="000000"/>
          <w:sz w:val="28"/>
          <w:szCs w:val="28"/>
          <w:lang w:eastAsia="zh-CN"/>
        </w:rPr>
        <w:t>叁</w:t>
      </w:r>
      <w:r>
        <w:rPr>
          <w:rFonts w:hint="eastAsia" w:ascii="仿宋_GB2312" w:hAnsi="仿宋_GB2312" w:eastAsia="仿宋_GB2312" w:cs="仿宋_GB2312"/>
          <w:color w:val="000000"/>
          <w:sz w:val="28"/>
          <w:szCs w:val="28"/>
        </w:rPr>
        <w:t>份</w:t>
      </w:r>
      <w:r>
        <w:rPr>
          <w:rFonts w:hint="eastAsia" w:ascii="仿宋_GB2312" w:hAnsi="仿宋_GB2312" w:eastAsia="仿宋_GB2312" w:cs="仿宋_GB2312"/>
          <w:color w:val="000000"/>
          <w:sz w:val="28"/>
          <w:szCs w:val="28"/>
          <w:lang w:eastAsia="zh-CN"/>
        </w:rPr>
        <w:t>作为合同附件，与合同</w:t>
      </w:r>
      <w:r>
        <w:rPr>
          <w:rFonts w:hint="eastAsia" w:ascii="仿宋_GB2312" w:hAnsi="仿宋_GB2312" w:eastAsia="仿宋_GB2312" w:cs="仿宋_GB2312"/>
          <w:color w:val="000000"/>
          <w:sz w:val="28"/>
          <w:szCs w:val="28"/>
        </w:rPr>
        <w:t>具有同等效力。</w:t>
      </w:r>
    </w:p>
    <w:p w14:paraId="71FFB54E">
      <w:pPr>
        <w:pStyle w:val="4"/>
        <w:spacing w:before="0" w:beforeAutospacing="0" w:after="0" w:afterAutospacing="0" w:line="520" w:lineRule="exact"/>
        <w:rPr>
          <w:rFonts w:ascii="仿宋_GB2312" w:hAnsi="仿宋_GB2312" w:eastAsia="仿宋_GB2312" w:cs="仿宋_GB2312"/>
          <w:color w:val="000000"/>
          <w:sz w:val="28"/>
          <w:szCs w:val="28"/>
        </w:rPr>
      </w:pPr>
    </w:p>
    <w:p w14:paraId="3FC390F1">
      <w:pPr>
        <w:pStyle w:val="4"/>
        <w:spacing w:before="0" w:beforeAutospacing="0" w:after="0" w:afterAutospacing="0" w:line="520" w:lineRule="exac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责任单位（盖章）：</w:t>
      </w:r>
    </w:p>
    <w:p w14:paraId="6FEC6F1B">
      <w:pPr>
        <w:pStyle w:val="4"/>
        <w:spacing w:before="0" w:beforeAutospacing="0" w:after="0" w:afterAutospacing="0" w:line="520" w:lineRule="exact"/>
        <w:rPr>
          <w:rFonts w:ascii="仿宋_GB2312" w:hAnsi="仿宋_GB2312" w:eastAsia="仿宋_GB2312" w:cs="仿宋_GB2312"/>
          <w:color w:val="000000"/>
          <w:sz w:val="28"/>
          <w:szCs w:val="28"/>
        </w:rPr>
      </w:pPr>
    </w:p>
    <w:p w14:paraId="590E6214">
      <w:pPr>
        <w:pStyle w:val="4"/>
        <w:spacing w:before="0" w:beforeAutospacing="0" w:after="0" w:afterAutospacing="0" w:line="52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责任人（签字）：</w:t>
      </w:r>
    </w:p>
    <w:p w14:paraId="4190BAA5">
      <w:pPr>
        <w:pStyle w:val="4"/>
        <w:spacing w:before="0" w:beforeAutospacing="0" w:after="0" w:afterAutospacing="0" w:line="520" w:lineRule="exact"/>
        <w:ind w:firstLine="4480" w:firstLineChars="1600"/>
        <w:rPr>
          <w:rFonts w:hint="eastAsia" w:ascii="仿宋_GB2312" w:hAnsi="仿宋_GB2312" w:eastAsia="仿宋_GB2312" w:cs="仿宋_GB2312"/>
          <w:color w:val="000000"/>
          <w:sz w:val="28"/>
          <w:szCs w:val="28"/>
        </w:rPr>
      </w:pPr>
    </w:p>
    <w:p w14:paraId="783BF2E8">
      <w:pPr>
        <w:pStyle w:val="4"/>
        <w:spacing w:before="0" w:beforeAutospacing="0" w:after="0" w:afterAutospacing="0" w:line="520" w:lineRule="exact"/>
        <w:ind w:firstLine="4480" w:firstLineChars="16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签署时间：    年    月    日</w:t>
      </w:r>
    </w:p>
    <w:p w14:paraId="57CFDAF8"/>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FE449">
    <w:pPr>
      <w:pStyle w:val="3"/>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628D06A">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7628D06A">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38FEEC"/>
    <w:multiLevelType w:val="singleLevel"/>
    <w:tmpl w:val="DF38FEEC"/>
    <w:lvl w:ilvl="0" w:tentative="0">
      <w:start w:val="1"/>
      <w:numFmt w:val="decimal"/>
      <w:suff w:val="nothing"/>
      <w:lvlText w:val="%1、"/>
      <w:lvlJc w:val="left"/>
    </w:lvl>
  </w:abstractNum>
  <w:abstractNum w:abstractNumId="1">
    <w:nsid w:val="0BB1E717"/>
    <w:multiLevelType w:val="singleLevel"/>
    <w:tmpl w:val="0BB1E717"/>
    <w:lvl w:ilvl="0" w:tentative="0">
      <w:start w:val="1"/>
      <w:numFmt w:val="decimal"/>
      <w:suff w:val="nothing"/>
      <w:lvlText w:val="%1、"/>
      <w:lvlJc w:val="left"/>
    </w:lvl>
  </w:abstractNum>
  <w:abstractNum w:abstractNumId="2">
    <w:nsid w:val="40095CAE"/>
    <w:multiLevelType w:val="multilevel"/>
    <w:tmpl w:val="40095CAE"/>
    <w:lvl w:ilvl="0" w:tentative="0">
      <w:start w:val="1"/>
      <w:numFmt w:val="japaneseCounting"/>
      <w:lvlText w:val="第%1条"/>
      <w:lvlJc w:val="left"/>
      <w:pPr>
        <w:tabs>
          <w:tab w:val="left" w:pos="1650"/>
        </w:tabs>
        <w:ind w:left="1650" w:hanging="750"/>
      </w:pPr>
      <w:rPr>
        <w:rFonts w:hint="eastAsia" w:cs="Times New Roman"/>
      </w:rPr>
    </w:lvl>
    <w:lvl w:ilvl="1" w:tentative="0">
      <w:start w:val="1"/>
      <w:numFmt w:val="japaneseCounting"/>
      <w:lvlText w:val="%2、"/>
      <w:lvlJc w:val="left"/>
      <w:pPr>
        <w:tabs>
          <w:tab w:val="left" w:pos="960"/>
        </w:tabs>
        <w:ind w:left="960" w:hanging="540"/>
      </w:pPr>
      <w:rPr>
        <w:rFonts w:hint="eastAsia" w:cs="Times New Roman"/>
      </w:rPr>
    </w:lvl>
    <w:lvl w:ilvl="2" w:tentative="0">
      <w:start w:val="1"/>
      <w:numFmt w:val="decimal"/>
      <w:lvlText w:val="%3、"/>
      <w:lvlJc w:val="left"/>
      <w:pPr>
        <w:tabs>
          <w:tab w:val="left" w:pos="720"/>
        </w:tabs>
        <w:ind w:left="720" w:hanging="360"/>
      </w:pPr>
      <w:rPr>
        <w:rFonts w:hint="eastAsia" w:cs="Times New Roman"/>
      </w:rPr>
    </w:lvl>
    <w:lvl w:ilvl="3" w:tentative="0">
      <w:start w:val="1"/>
      <w:numFmt w:val="decimalEnclosedParen"/>
      <w:lvlText w:val="%4"/>
      <w:lvlJc w:val="left"/>
      <w:pPr>
        <w:tabs>
          <w:tab w:val="left" w:pos="1620"/>
        </w:tabs>
        <w:ind w:left="1620" w:hanging="360"/>
      </w:pPr>
      <w:rPr>
        <w:rFonts w:hint="eastAsia" w:cs="Times New Roman"/>
      </w:rPr>
    </w:lvl>
    <w:lvl w:ilvl="4" w:tentative="0">
      <w:start w:val="1"/>
      <w:numFmt w:val="decimalEnclosedParen"/>
      <w:lvlText w:val="%5、"/>
      <w:lvlJc w:val="left"/>
      <w:pPr>
        <w:tabs>
          <w:tab w:val="left" w:pos="2100"/>
        </w:tabs>
        <w:ind w:left="2100" w:hanging="420"/>
      </w:pPr>
      <w:rPr>
        <w:rFonts w:hint="eastAsia" w:cs="Times New Roman"/>
      </w:rPr>
    </w:lvl>
    <w:lvl w:ilvl="5" w:tentative="0">
      <w:start w:val="1"/>
      <w:numFmt w:val="decimal"/>
      <w:lvlText w:val="（%6）"/>
      <w:lvlJc w:val="left"/>
      <w:pPr>
        <w:tabs>
          <w:tab w:val="left" w:pos="2820"/>
        </w:tabs>
        <w:ind w:left="2820" w:hanging="720"/>
      </w:pPr>
      <w:rPr>
        <w:rFonts w:hint="default"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72058E"/>
    <w:rsid w:val="02463546"/>
    <w:rsid w:val="02D07BCD"/>
    <w:rsid w:val="0472058E"/>
    <w:rsid w:val="07721046"/>
    <w:rsid w:val="0BD36DDE"/>
    <w:rsid w:val="102B2027"/>
    <w:rsid w:val="129B6099"/>
    <w:rsid w:val="1532486F"/>
    <w:rsid w:val="1B0165A1"/>
    <w:rsid w:val="21AD0AEE"/>
    <w:rsid w:val="29E17ECF"/>
    <w:rsid w:val="38926838"/>
    <w:rsid w:val="406C133E"/>
    <w:rsid w:val="457E297F"/>
    <w:rsid w:val="45BC4EF4"/>
    <w:rsid w:val="47573126"/>
    <w:rsid w:val="515061DE"/>
    <w:rsid w:val="5FF46DFA"/>
    <w:rsid w:val="61074221"/>
    <w:rsid w:val="6381297A"/>
    <w:rsid w:val="7C5D2B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Arial" w:hAnsi="Arial" w:eastAsia="黑体"/>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99"/>
    <w:pPr>
      <w:spacing w:before="100" w:beforeAutospacing="1" w:after="100" w:afterAutospacing="1"/>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5864</Words>
  <Characters>5925</Characters>
  <Lines>0</Lines>
  <Paragraphs>0</Paragraphs>
  <TotalTime>0</TotalTime>
  <ScaleCrop>false</ScaleCrop>
  <LinksUpToDate>false</LinksUpToDate>
  <CharactersWithSpaces>6145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2026-06-15T09:13:00Z</dcterms:created>
  <dc:creator>寇飞</dc:creator>
  <cp:lastModifiedBy>郭C</cp:lastModifiedBy>
  <dcterms:modified xsi:type="dcterms:W3CDTF">2026-08-20T04:01:08Z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F116E4DB88A8436FBE8677241165EB39_11</vt:lpwstr>
  </property>
  <property fmtid="{D5CDD505-2E9C-101B-9397-08002B2CF9AE}" pid="4" name="KSOTemplateDocerSaveRecord">
    <vt:lpwstr>eyJoZGlkIjoiNGI4ZDE4MTI0NzY2MzIwNzk2Mzc1NWY2ZDJjMzIxMmUiLCJ1c2VySWQiOiI0MzAzNjk4ODgifQ==</vt:lpwstr>
  </property>
</Properties>
</file>