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0FCFC">
      <w:pPr>
        <w:spacing w:before="120" w:beforeLines="50" w:after="120" w:afterLines="50" w:line="600" w:lineRule="exact"/>
        <w:ind w:firstLine="640" w:firstLineChars="200"/>
        <w:jc w:val="center"/>
        <w:outlineLvl w:val="0"/>
        <w:rPr>
          <w:rFonts w:hint="eastAsia" w:ascii="宋体" w:hAnsi="宋体" w:cs="宋体"/>
          <w:sz w:val="32"/>
          <w:szCs w:val="32"/>
        </w:rPr>
      </w:pPr>
      <w:r>
        <w:rPr>
          <w:rFonts w:hint="eastAsia" w:ascii="宋体" w:hAnsi="宋体" w:cs="宋体"/>
          <w:sz w:val="32"/>
          <w:szCs w:val="32"/>
        </w:rPr>
        <w:t>西安曲江大明宫国家遗址公园管理有限公司</w:t>
      </w:r>
    </w:p>
    <w:p w14:paraId="28911A62">
      <w:pPr>
        <w:widowControl/>
        <w:snapToGrid w:val="0"/>
        <w:spacing w:line="600" w:lineRule="exact"/>
        <w:ind w:firstLine="640" w:firstLineChars="200"/>
        <w:jc w:val="center"/>
        <w:rPr>
          <w:rFonts w:hint="eastAsia" w:ascii="宋体" w:hAnsi="宋体" w:cs="宋体"/>
          <w:sz w:val="32"/>
          <w:szCs w:val="32"/>
        </w:rPr>
      </w:pPr>
      <w:r>
        <w:rPr>
          <w:rFonts w:hint="eastAsia" w:ascii="宋体" w:hAnsi="宋体" w:cs="宋体"/>
          <w:sz w:val="32"/>
          <w:szCs w:val="32"/>
        </w:rPr>
        <w:t>自助售货机</w:t>
      </w:r>
      <w:r>
        <w:rPr>
          <w:rFonts w:hint="eastAsia" w:ascii="宋体" w:hAnsi="宋体" w:cs="宋体"/>
          <w:sz w:val="32"/>
          <w:szCs w:val="32"/>
          <w:lang w:eastAsia="zh-CN"/>
        </w:rPr>
        <w:t>场地租赁</w:t>
      </w:r>
      <w:r>
        <w:rPr>
          <w:rFonts w:hint="eastAsia" w:ascii="宋体" w:hAnsi="宋体" w:cs="宋体"/>
          <w:sz w:val="32"/>
          <w:szCs w:val="32"/>
        </w:rPr>
        <w:t>协议</w:t>
      </w:r>
    </w:p>
    <w:p w14:paraId="5D311F29">
      <w:pPr>
        <w:widowControl/>
        <w:snapToGrid w:val="0"/>
        <w:spacing w:line="600" w:lineRule="exact"/>
        <w:ind w:firstLine="640" w:firstLineChars="200"/>
        <w:jc w:val="center"/>
        <w:rPr>
          <w:rFonts w:hint="eastAsia" w:ascii="宋体" w:hAnsi="宋体" w:cs="宋体"/>
          <w:sz w:val="32"/>
          <w:szCs w:val="32"/>
        </w:rPr>
      </w:pPr>
    </w:p>
    <w:p w14:paraId="5681A2BA">
      <w:pPr>
        <w:widowControl/>
        <w:snapToGrid w:val="0"/>
        <w:spacing w:line="600" w:lineRule="exact"/>
        <w:ind w:firstLine="640" w:firstLineChars="200"/>
        <w:jc w:val="center"/>
        <w:rPr>
          <w:rFonts w:hint="eastAsia" w:ascii="宋体" w:hAnsi="宋体" w:cs="宋体"/>
          <w:sz w:val="32"/>
          <w:szCs w:val="32"/>
        </w:rPr>
      </w:pPr>
      <w:bookmarkStart w:id="0" w:name="_GoBack"/>
      <w:bookmarkEnd w:id="0"/>
    </w:p>
    <w:p w14:paraId="2EC1D98A">
      <w:pPr>
        <w:widowControl/>
        <w:snapToGrid w:val="0"/>
        <w:spacing w:line="600" w:lineRule="exact"/>
        <w:ind w:firstLine="640" w:firstLineChars="200"/>
        <w:jc w:val="center"/>
        <w:rPr>
          <w:rFonts w:hint="eastAsia" w:ascii="宋体" w:hAnsi="宋体" w:cs="宋体"/>
          <w:sz w:val="32"/>
          <w:szCs w:val="32"/>
        </w:rPr>
      </w:pPr>
    </w:p>
    <w:p w14:paraId="7F5E9598">
      <w:pPr>
        <w:widowControl/>
        <w:snapToGrid w:val="0"/>
        <w:spacing w:line="600" w:lineRule="exact"/>
        <w:ind w:firstLine="640" w:firstLineChars="200"/>
        <w:jc w:val="center"/>
        <w:rPr>
          <w:rFonts w:hint="eastAsia" w:ascii="宋体" w:hAnsi="宋体" w:cs="宋体"/>
          <w:sz w:val="32"/>
          <w:szCs w:val="32"/>
        </w:rPr>
      </w:pPr>
    </w:p>
    <w:p w14:paraId="65D6B73F">
      <w:pPr>
        <w:widowControl/>
        <w:snapToGrid w:val="0"/>
        <w:spacing w:line="600" w:lineRule="exact"/>
        <w:ind w:firstLine="640" w:firstLineChars="200"/>
        <w:jc w:val="center"/>
        <w:rPr>
          <w:rFonts w:hint="eastAsia" w:ascii="宋体" w:hAnsi="宋体" w:cs="宋体"/>
          <w:sz w:val="32"/>
          <w:szCs w:val="32"/>
        </w:rPr>
      </w:pPr>
    </w:p>
    <w:p w14:paraId="64F23A5A">
      <w:pPr>
        <w:widowControl/>
        <w:snapToGrid w:val="0"/>
        <w:spacing w:line="600" w:lineRule="exact"/>
        <w:ind w:firstLine="640" w:firstLineChars="200"/>
        <w:jc w:val="center"/>
        <w:rPr>
          <w:rFonts w:hint="eastAsia" w:ascii="宋体" w:hAnsi="宋体" w:cs="宋体"/>
          <w:sz w:val="32"/>
          <w:szCs w:val="32"/>
        </w:rPr>
      </w:pPr>
    </w:p>
    <w:p w14:paraId="48EF4B13">
      <w:pPr>
        <w:widowControl/>
        <w:snapToGrid w:val="0"/>
        <w:spacing w:line="600" w:lineRule="exact"/>
        <w:ind w:firstLine="640" w:firstLineChars="200"/>
        <w:jc w:val="center"/>
        <w:rPr>
          <w:rFonts w:hint="eastAsia" w:ascii="宋体" w:hAnsi="宋体" w:cs="宋体"/>
          <w:sz w:val="32"/>
          <w:szCs w:val="32"/>
        </w:rPr>
      </w:pPr>
    </w:p>
    <w:p w14:paraId="0FBF1B92">
      <w:pPr>
        <w:widowControl/>
        <w:snapToGrid w:val="0"/>
        <w:spacing w:line="600" w:lineRule="exact"/>
        <w:ind w:firstLine="640" w:firstLineChars="200"/>
        <w:jc w:val="center"/>
        <w:rPr>
          <w:rFonts w:hint="eastAsia" w:ascii="宋体" w:hAnsi="宋体" w:cs="宋体"/>
          <w:sz w:val="32"/>
          <w:szCs w:val="32"/>
        </w:rPr>
      </w:pPr>
    </w:p>
    <w:p w14:paraId="13647FE5">
      <w:pPr>
        <w:widowControl/>
        <w:snapToGrid w:val="0"/>
        <w:spacing w:line="600" w:lineRule="exact"/>
        <w:ind w:firstLine="640" w:firstLineChars="200"/>
        <w:jc w:val="center"/>
        <w:rPr>
          <w:rFonts w:hint="eastAsia" w:ascii="宋体" w:hAnsi="宋体" w:cs="宋体"/>
          <w:sz w:val="32"/>
          <w:szCs w:val="32"/>
        </w:rPr>
      </w:pPr>
    </w:p>
    <w:p w14:paraId="3E07725C">
      <w:pPr>
        <w:widowControl/>
        <w:snapToGrid w:val="0"/>
        <w:spacing w:line="600" w:lineRule="exact"/>
        <w:ind w:firstLine="640" w:firstLineChars="200"/>
        <w:jc w:val="center"/>
        <w:rPr>
          <w:rFonts w:hint="eastAsia" w:ascii="宋体" w:hAnsi="宋体" w:cs="宋体"/>
          <w:sz w:val="32"/>
          <w:szCs w:val="32"/>
        </w:rPr>
      </w:pPr>
    </w:p>
    <w:p w14:paraId="0372FA21">
      <w:pPr>
        <w:widowControl/>
        <w:snapToGrid w:val="0"/>
        <w:spacing w:line="600" w:lineRule="exact"/>
        <w:ind w:firstLine="640" w:firstLineChars="200"/>
        <w:jc w:val="left"/>
        <w:rPr>
          <w:rFonts w:hint="eastAsia" w:ascii="宋体" w:hAnsi="宋体" w:cs="宋体"/>
          <w:bCs/>
          <w:color w:val="000000"/>
          <w:kern w:val="0"/>
          <w:sz w:val="32"/>
          <w:szCs w:val="32"/>
        </w:rPr>
      </w:pPr>
      <w:r>
        <w:rPr>
          <w:rFonts w:hint="eastAsia" w:ascii="宋体" w:hAnsi="宋体" w:cs="宋体"/>
          <w:bCs/>
          <w:color w:val="000000"/>
          <w:kern w:val="0"/>
          <w:sz w:val="32"/>
          <w:szCs w:val="32"/>
        </w:rPr>
        <w:t>甲    方：</w:t>
      </w:r>
      <w:r>
        <w:rPr>
          <w:rFonts w:hint="eastAsia" w:ascii="宋体" w:hAnsi="宋体" w:cs="宋体"/>
          <w:bCs/>
          <w:color w:val="000000"/>
          <w:kern w:val="0"/>
          <w:sz w:val="32"/>
          <w:szCs w:val="32"/>
          <w:u w:val="single"/>
        </w:rPr>
        <w:t xml:space="preserve">                                   </w:t>
      </w:r>
    </w:p>
    <w:p w14:paraId="1F199164">
      <w:pPr>
        <w:widowControl/>
        <w:snapToGrid w:val="0"/>
        <w:spacing w:line="600" w:lineRule="exact"/>
        <w:ind w:firstLine="640" w:firstLineChars="200"/>
        <w:jc w:val="left"/>
        <w:rPr>
          <w:rFonts w:hint="eastAsia" w:ascii="宋体" w:hAnsi="宋体" w:cs="宋体"/>
          <w:bCs/>
          <w:color w:val="000000"/>
          <w:kern w:val="0"/>
          <w:sz w:val="32"/>
          <w:szCs w:val="32"/>
          <w:u w:val="single"/>
        </w:rPr>
      </w:pPr>
      <w:r>
        <w:rPr>
          <w:rFonts w:hint="eastAsia" w:ascii="宋体" w:hAnsi="宋体" w:cs="宋体"/>
          <w:bCs/>
          <w:color w:val="000000"/>
          <w:kern w:val="0"/>
          <w:sz w:val="32"/>
          <w:szCs w:val="32"/>
        </w:rPr>
        <w:t>乙    方：</w:t>
      </w:r>
      <w:r>
        <w:rPr>
          <w:rFonts w:hint="eastAsia" w:ascii="宋体" w:hAnsi="宋体" w:cs="宋体"/>
          <w:bCs/>
          <w:color w:val="000000"/>
          <w:kern w:val="0"/>
          <w:sz w:val="32"/>
          <w:szCs w:val="32"/>
          <w:u w:val="single"/>
        </w:rPr>
        <w:t xml:space="preserve">                                    </w:t>
      </w:r>
    </w:p>
    <w:p w14:paraId="7BB61118">
      <w:pPr>
        <w:widowControl/>
        <w:snapToGrid w:val="0"/>
        <w:spacing w:line="600" w:lineRule="exact"/>
        <w:ind w:firstLine="640" w:firstLineChars="200"/>
        <w:jc w:val="left"/>
        <w:rPr>
          <w:rFonts w:hint="eastAsia" w:ascii="宋体" w:hAnsi="宋体" w:cs="宋体"/>
          <w:bCs/>
          <w:color w:val="000000"/>
          <w:kern w:val="0"/>
          <w:sz w:val="32"/>
          <w:szCs w:val="32"/>
          <w:u w:val="single"/>
        </w:rPr>
      </w:pPr>
      <w:r>
        <w:rPr>
          <w:rFonts w:hint="eastAsia" w:ascii="宋体" w:hAnsi="宋体" w:cs="宋体"/>
          <w:bCs/>
          <w:color w:val="000000"/>
          <w:kern w:val="0"/>
          <w:sz w:val="32"/>
          <w:szCs w:val="32"/>
        </w:rPr>
        <w:t>签订地点：</w:t>
      </w:r>
      <w:r>
        <w:rPr>
          <w:rFonts w:hint="eastAsia" w:ascii="宋体" w:hAnsi="宋体" w:cs="宋体"/>
          <w:bCs/>
          <w:color w:val="000000"/>
          <w:kern w:val="0"/>
          <w:sz w:val="32"/>
          <w:szCs w:val="32"/>
          <w:u w:val="single"/>
        </w:rPr>
        <w:t xml:space="preserve">                                    </w:t>
      </w:r>
    </w:p>
    <w:p w14:paraId="03B6CD08">
      <w:pPr>
        <w:widowControl/>
        <w:snapToGrid w:val="0"/>
        <w:spacing w:line="600" w:lineRule="exact"/>
        <w:ind w:firstLine="640" w:firstLineChars="200"/>
        <w:jc w:val="left"/>
        <w:rPr>
          <w:rFonts w:hint="eastAsia" w:ascii="宋体" w:hAnsi="宋体" w:cs="宋体"/>
          <w:bCs/>
          <w:color w:val="000000"/>
          <w:kern w:val="0"/>
          <w:sz w:val="32"/>
          <w:szCs w:val="32"/>
        </w:rPr>
      </w:pPr>
      <w:r>
        <w:rPr>
          <w:rFonts w:hint="eastAsia" w:ascii="宋体" w:hAnsi="宋体" w:cs="宋体"/>
          <w:bCs/>
          <w:color w:val="000000"/>
          <w:kern w:val="0"/>
          <w:sz w:val="32"/>
          <w:szCs w:val="32"/>
        </w:rPr>
        <w:t>签订日期：</w:t>
      </w:r>
      <w:r>
        <w:rPr>
          <w:rFonts w:hint="eastAsia" w:ascii="宋体" w:hAnsi="宋体" w:cs="宋体"/>
          <w:bCs/>
          <w:color w:val="000000"/>
          <w:kern w:val="0"/>
          <w:sz w:val="32"/>
          <w:szCs w:val="32"/>
          <w:u w:val="single"/>
        </w:rPr>
        <w:t xml:space="preserve">        202  年   月   日           </w:t>
      </w:r>
    </w:p>
    <w:p w14:paraId="18B6A763">
      <w:pPr>
        <w:widowControl/>
        <w:snapToGrid w:val="0"/>
        <w:spacing w:line="560" w:lineRule="exact"/>
        <w:ind w:firstLine="420" w:firstLineChars="200"/>
        <w:jc w:val="left"/>
        <w:rPr>
          <w:rFonts w:hint="eastAsia" w:ascii="宋体" w:hAnsi="宋体" w:cs="宋体"/>
          <w:bCs/>
          <w:color w:val="000000"/>
          <w:kern w:val="0"/>
          <w:szCs w:val="21"/>
        </w:rPr>
      </w:pPr>
    </w:p>
    <w:p w14:paraId="158420C4">
      <w:pPr>
        <w:widowControl/>
        <w:snapToGrid w:val="0"/>
        <w:spacing w:line="560" w:lineRule="exact"/>
        <w:ind w:firstLine="420" w:firstLineChars="200"/>
        <w:jc w:val="left"/>
        <w:rPr>
          <w:rFonts w:hint="eastAsia" w:ascii="宋体" w:hAnsi="宋体" w:cs="宋体"/>
          <w:bCs/>
          <w:color w:val="000000"/>
          <w:kern w:val="0"/>
          <w:szCs w:val="21"/>
        </w:rPr>
      </w:pPr>
    </w:p>
    <w:p w14:paraId="6BBA5F3F">
      <w:pPr>
        <w:widowControl/>
        <w:snapToGrid w:val="0"/>
        <w:spacing w:line="560" w:lineRule="exact"/>
        <w:ind w:firstLine="420" w:firstLineChars="200"/>
        <w:jc w:val="left"/>
        <w:rPr>
          <w:rFonts w:hint="eastAsia" w:ascii="宋体" w:hAnsi="宋体" w:cs="宋体"/>
          <w:bCs/>
          <w:color w:val="000000"/>
          <w:kern w:val="0"/>
          <w:szCs w:val="21"/>
        </w:rPr>
      </w:pPr>
    </w:p>
    <w:p w14:paraId="6A9167EF">
      <w:pPr>
        <w:widowControl/>
        <w:snapToGrid w:val="0"/>
        <w:spacing w:line="560" w:lineRule="exact"/>
        <w:jc w:val="left"/>
        <w:rPr>
          <w:rFonts w:hint="eastAsia" w:ascii="宋体" w:hAnsi="宋体" w:cs="宋体"/>
          <w:bCs/>
          <w:color w:val="000000"/>
          <w:kern w:val="0"/>
          <w:szCs w:val="21"/>
        </w:rPr>
      </w:pPr>
    </w:p>
    <w:p w14:paraId="74ED7465">
      <w:pPr>
        <w:widowControl/>
        <w:snapToGrid w:val="0"/>
        <w:spacing w:line="560" w:lineRule="exact"/>
        <w:ind w:firstLine="420" w:firstLineChars="200"/>
        <w:jc w:val="left"/>
        <w:rPr>
          <w:rFonts w:hint="eastAsia" w:ascii="宋体" w:hAnsi="宋体" w:cs="宋体"/>
          <w:bCs/>
          <w:color w:val="000000"/>
          <w:kern w:val="0"/>
          <w:szCs w:val="21"/>
        </w:rPr>
      </w:pPr>
    </w:p>
    <w:p w14:paraId="78FAB7BF">
      <w:pPr>
        <w:pStyle w:val="2"/>
        <w:rPr>
          <w:rFonts w:hint="eastAsia"/>
        </w:rPr>
      </w:pPr>
    </w:p>
    <w:p w14:paraId="07F7A3E0">
      <w:pPr>
        <w:widowControl/>
        <w:snapToGrid w:val="0"/>
        <w:spacing w:line="560" w:lineRule="exact"/>
        <w:jc w:val="left"/>
        <w:rPr>
          <w:rFonts w:hint="eastAsia" w:ascii="宋体" w:hAnsi="宋体" w:cs="宋体"/>
          <w:bCs/>
          <w:color w:val="000000"/>
          <w:kern w:val="0"/>
          <w:szCs w:val="21"/>
        </w:rPr>
      </w:pPr>
    </w:p>
    <w:p w14:paraId="25F88DE4">
      <w:pPr>
        <w:widowControl/>
        <w:snapToGrid w:val="0"/>
        <w:spacing w:line="560" w:lineRule="exact"/>
        <w:ind w:firstLine="420" w:firstLineChars="200"/>
        <w:jc w:val="left"/>
        <w:rPr>
          <w:rFonts w:hint="eastAsia" w:ascii="宋体" w:hAnsi="宋体" w:cs="宋体"/>
          <w:bCs/>
          <w:color w:val="000000"/>
          <w:kern w:val="0"/>
          <w:szCs w:val="21"/>
        </w:rPr>
      </w:pPr>
      <w:r>
        <w:rPr>
          <w:rFonts w:hint="eastAsia" w:ascii="宋体" w:hAnsi="宋体" w:cs="宋体"/>
          <w:bCs/>
          <w:color w:val="000000"/>
          <w:kern w:val="0"/>
          <w:szCs w:val="21"/>
        </w:rPr>
        <w:t>甲方（出租方）：</w:t>
      </w:r>
      <w:r>
        <w:rPr>
          <w:rFonts w:hint="eastAsia" w:ascii="宋体" w:hAnsi="宋体" w:cs="宋体"/>
          <w:bCs/>
          <w:color w:val="000000"/>
          <w:kern w:val="0"/>
          <w:szCs w:val="21"/>
          <w:u w:val="single"/>
        </w:rPr>
        <w:t xml:space="preserve">                                        </w:t>
      </w:r>
    </w:p>
    <w:p w14:paraId="2A418B92">
      <w:pPr>
        <w:widowControl/>
        <w:snapToGrid w:val="0"/>
        <w:spacing w:line="560" w:lineRule="exact"/>
        <w:ind w:firstLine="420" w:firstLineChars="200"/>
        <w:jc w:val="left"/>
        <w:rPr>
          <w:rFonts w:hint="eastAsia" w:ascii="宋体" w:hAnsi="宋体" w:cs="宋体"/>
          <w:bCs/>
          <w:color w:val="000000"/>
          <w:kern w:val="0"/>
          <w:szCs w:val="21"/>
        </w:rPr>
      </w:pPr>
      <w:r>
        <w:rPr>
          <w:rFonts w:hint="eastAsia" w:ascii="宋体" w:hAnsi="宋体" w:cs="宋体"/>
          <w:bCs/>
          <w:color w:val="000000"/>
          <w:kern w:val="0"/>
          <w:szCs w:val="21"/>
        </w:rPr>
        <w:t>地          址：</w:t>
      </w:r>
      <w:r>
        <w:rPr>
          <w:rFonts w:hint="eastAsia" w:ascii="宋体" w:hAnsi="宋体" w:cs="宋体"/>
          <w:bCs/>
          <w:color w:val="000000"/>
          <w:kern w:val="0"/>
          <w:szCs w:val="21"/>
          <w:u w:val="single"/>
        </w:rPr>
        <w:t xml:space="preserve">                                        </w:t>
      </w:r>
    </w:p>
    <w:p w14:paraId="1EB12140">
      <w:pPr>
        <w:widowControl/>
        <w:snapToGrid w:val="0"/>
        <w:spacing w:line="560" w:lineRule="exact"/>
        <w:ind w:firstLine="420" w:firstLineChars="200"/>
        <w:jc w:val="left"/>
        <w:rPr>
          <w:rFonts w:hint="eastAsia" w:ascii="宋体" w:hAnsi="宋体" w:cs="宋体"/>
          <w:bCs/>
          <w:color w:val="000000"/>
          <w:kern w:val="0"/>
          <w:szCs w:val="21"/>
        </w:rPr>
      </w:pPr>
      <w:r>
        <w:rPr>
          <w:rFonts w:hint="eastAsia" w:ascii="宋体" w:hAnsi="宋体" w:cs="宋体"/>
          <w:bCs/>
          <w:color w:val="000000"/>
          <w:kern w:val="0"/>
          <w:szCs w:val="21"/>
        </w:rPr>
        <w:t>乙方（承租方）：</w:t>
      </w:r>
      <w:r>
        <w:rPr>
          <w:rFonts w:hint="eastAsia" w:ascii="宋体" w:hAnsi="宋体" w:cs="宋体"/>
          <w:bCs/>
          <w:color w:val="000000"/>
          <w:kern w:val="0"/>
          <w:szCs w:val="21"/>
          <w:u w:val="single"/>
        </w:rPr>
        <w:t xml:space="preserve">                                          </w:t>
      </w:r>
    </w:p>
    <w:p w14:paraId="5CF91B17">
      <w:pPr>
        <w:widowControl/>
        <w:snapToGrid w:val="0"/>
        <w:spacing w:line="560" w:lineRule="exact"/>
        <w:ind w:firstLine="420" w:firstLineChars="200"/>
        <w:jc w:val="left"/>
        <w:rPr>
          <w:rFonts w:hint="eastAsia" w:ascii="宋体" w:hAnsi="宋体" w:cs="宋体"/>
          <w:bCs/>
          <w:color w:val="000000"/>
          <w:kern w:val="0"/>
          <w:szCs w:val="21"/>
        </w:rPr>
      </w:pPr>
      <w:r>
        <w:rPr>
          <w:rFonts w:hint="eastAsia" w:ascii="宋体" w:hAnsi="宋体" w:cs="宋体"/>
          <w:bCs/>
          <w:color w:val="000000"/>
          <w:kern w:val="0"/>
          <w:szCs w:val="21"/>
        </w:rPr>
        <w:t>法 定 代 表 人：</w:t>
      </w:r>
      <w:r>
        <w:rPr>
          <w:rFonts w:hint="eastAsia" w:ascii="宋体" w:hAnsi="宋体" w:cs="宋体"/>
          <w:bCs/>
          <w:color w:val="000000"/>
          <w:kern w:val="0"/>
          <w:szCs w:val="21"/>
          <w:u w:val="single"/>
        </w:rPr>
        <w:t xml:space="preserve">                                          </w:t>
      </w:r>
    </w:p>
    <w:p w14:paraId="7FC95C97">
      <w:pPr>
        <w:widowControl/>
        <w:snapToGrid w:val="0"/>
        <w:spacing w:line="560" w:lineRule="exact"/>
        <w:ind w:firstLine="420" w:firstLineChars="200"/>
        <w:jc w:val="left"/>
        <w:rPr>
          <w:rFonts w:hint="eastAsia" w:ascii="宋体" w:hAnsi="宋体" w:cs="宋体"/>
          <w:bCs/>
          <w:color w:val="000000"/>
          <w:kern w:val="0"/>
          <w:szCs w:val="21"/>
          <w:u w:val="single"/>
        </w:rPr>
      </w:pPr>
      <w:r>
        <w:rPr>
          <w:rFonts w:hint="eastAsia" w:ascii="宋体" w:hAnsi="宋体" w:cs="宋体"/>
          <w:bCs/>
          <w:color w:val="000000"/>
          <w:kern w:val="0"/>
          <w:szCs w:val="21"/>
        </w:rPr>
        <w:t>地          址：</w:t>
      </w:r>
      <w:r>
        <w:rPr>
          <w:rFonts w:hint="eastAsia" w:ascii="宋体" w:hAnsi="宋体" w:cs="宋体"/>
          <w:bCs/>
          <w:color w:val="000000"/>
          <w:kern w:val="0"/>
          <w:szCs w:val="21"/>
          <w:u w:val="single"/>
        </w:rPr>
        <w:t xml:space="preserve">                                          </w:t>
      </w:r>
    </w:p>
    <w:p w14:paraId="02528D44">
      <w:pPr>
        <w:pStyle w:val="2"/>
        <w:spacing w:line="560" w:lineRule="exact"/>
        <w:ind w:firstLine="420" w:firstLineChars="200"/>
        <w:rPr>
          <w:rFonts w:hint="eastAsia" w:ascii="宋体" w:hAnsi="宋体" w:cs="宋体"/>
          <w:bCs/>
          <w:color w:val="000000"/>
          <w:kern w:val="0"/>
          <w:szCs w:val="21"/>
          <w:u w:val="single"/>
        </w:rPr>
      </w:pPr>
      <w:r>
        <w:rPr>
          <w:rFonts w:hint="eastAsia" w:ascii="宋体" w:hAnsi="宋体" w:cs="宋体"/>
          <w:bCs/>
          <w:color w:val="000000"/>
          <w:kern w:val="0"/>
          <w:szCs w:val="21"/>
        </w:rPr>
        <w:t>联  系  方  式：</w:t>
      </w:r>
      <w:r>
        <w:rPr>
          <w:rFonts w:hint="eastAsia" w:ascii="宋体" w:hAnsi="宋体" w:cs="宋体"/>
          <w:bCs/>
          <w:color w:val="000000"/>
          <w:kern w:val="0"/>
          <w:szCs w:val="21"/>
          <w:u w:val="single"/>
        </w:rPr>
        <w:t xml:space="preserve">                                          </w:t>
      </w:r>
    </w:p>
    <w:p w14:paraId="2432062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依据《中华人民共和国民法典》及相关法律、法规之规定， 经双方友好协商，</w:t>
      </w:r>
      <w:r>
        <w:rPr>
          <w:rFonts w:hint="eastAsia" w:ascii="宋体" w:hAnsi="宋体" w:cs="宋体"/>
          <w:bCs/>
          <w:color w:val="000000"/>
          <w:kern w:val="0"/>
          <w:szCs w:val="21"/>
          <w:lang w:eastAsia="zh-CN"/>
        </w:rPr>
        <w:t>就乙方租用甲方场地</w:t>
      </w:r>
      <w:r>
        <w:rPr>
          <w:rFonts w:hint="eastAsia" w:ascii="宋体" w:hAnsi="宋体" w:cs="宋体"/>
          <w:bCs/>
          <w:color w:val="000000"/>
          <w:kern w:val="0"/>
          <w:szCs w:val="21"/>
        </w:rPr>
        <w:t>经营自助售货机合作运营事宜达成一致，达成如下协议，以兹共同遵照执行</w:t>
      </w:r>
      <w:r>
        <w:rPr>
          <w:rFonts w:hint="eastAsia" w:ascii="宋体" w:hAnsi="宋体" w:cs="宋体"/>
          <w:bCs/>
          <w:color w:val="000000"/>
          <w:kern w:val="0"/>
          <w:szCs w:val="21"/>
        </w:rPr>
        <w:t>。</w:t>
      </w:r>
    </w:p>
    <w:p w14:paraId="3F65949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一 、合作内容</w:t>
      </w:r>
    </w:p>
    <w:p w14:paraId="563B389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1、甲方提供大明宫国家遗址公园相关场地</w:t>
      </w:r>
      <w:r>
        <w:rPr>
          <w:rFonts w:hint="eastAsia" w:ascii="宋体" w:hAnsi="宋体" w:cs="宋体"/>
          <w:bCs/>
          <w:color w:val="000000"/>
          <w:kern w:val="0"/>
          <w:szCs w:val="21"/>
          <w:lang w:eastAsia="zh-CN"/>
        </w:rPr>
        <w:t>租给乙</w:t>
      </w:r>
      <w:r>
        <w:rPr>
          <w:rFonts w:hint="eastAsia" w:ascii="宋体" w:hAnsi="宋体" w:cs="宋体"/>
          <w:bCs/>
          <w:color w:val="000000"/>
          <w:kern w:val="0"/>
          <w:szCs w:val="21"/>
        </w:rPr>
        <w:t>方</w:t>
      </w:r>
      <w:r>
        <w:rPr>
          <w:rFonts w:hint="eastAsia" w:ascii="宋体" w:hAnsi="宋体" w:cs="宋体"/>
          <w:bCs/>
          <w:color w:val="000000"/>
          <w:kern w:val="0"/>
          <w:szCs w:val="21"/>
          <w:lang w:eastAsia="zh-CN"/>
        </w:rPr>
        <w:t>用于</w:t>
      </w:r>
      <w:r>
        <w:rPr>
          <w:rFonts w:hint="eastAsia" w:ascii="宋体" w:hAnsi="宋体" w:cs="宋体"/>
          <w:bCs/>
          <w:color w:val="000000"/>
          <w:kern w:val="0"/>
          <w:szCs w:val="21"/>
        </w:rPr>
        <w:t>自助售货机经营项目(以下简称“项目”),场地基本信息如下：</w:t>
      </w:r>
    </w:p>
    <w:p w14:paraId="4DEAB21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(1)场地位置：</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w:t>
      </w:r>
    </w:p>
    <w:p w14:paraId="219446A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(2)场地用途：</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w:t>
      </w:r>
    </w:p>
    <w:p w14:paraId="158AA92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2、乙方负责提供自助售货机外观设计、安装、维护。</w:t>
      </w:r>
    </w:p>
    <w:p w14:paraId="672EAF5B">
      <w:pPr>
        <w:pStyle w:val="2"/>
        <w:spacing w:line="560" w:lineRule="exact"/>
        <w:ind w:firstLine="420" w:firstLineChars="200"/>
        <w:rPr>
          <w:rFonts w:ascii="宋体" w:hAnsi="宋体" w:cs="宋体"/>
          <w:bCs/>
          <w:color w:val="000000"/>
          <w:kern w:val="0"/>
          <w:szCs w:val="21"/>
          <w:u w:val="single"/>
        </w:rPr>
      </w:pPr>
      <w:r>
        <w:rPr>
          <w:rFonts w:hint="eastAsia" w:ascii="宋体" w:hAnsi="宋体" w:cs="宋体"/>
          <w:bCs/>
          <w:color w:val="000000"/>
          <w:kern w:val="0"/>
          <w:szCs w:val="21"/>
        </w:rPr>
        <w:t>自助售货机点位及数量：</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w:t>
      </w:r>
    </w:p>
    <w:p w14:paraId="61C92B5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3、乙方负责根据甲方要求提供系列自助售货机及所销售的商品、并负责该设备的日常维护、管理、供货、维修等项目正式运营后的全部工作。</w:t>
      </w:r>
    </w:p>
    <w:p w14:paraId="724ECB6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4、项目产品销售价格标准由乙方自行确定，须经相关部门批准的、由乙方负责办理。</w:t>
      </w:r>
    </w:p>
    <w:p w14:paraId="215B19BF">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二 、协议期限</w:t>
      </w:r>
    </w:p>
    <w:p w14:paraId="54D8BD69">
      <w:pPr>
        <w:widowControl/>
        <w:spacing w:line="560" w:lineRule="exact"/>
        <w:ind w:firstLine="420" w:firstLineChars="200"/>
        <w:jc w:val="left"/>
        <w:rPr>
          <w:rFonts w:hint="eastAsia" w:ascii="宋体" w:hAnsi="宋体" w:cs="宋体"/>
          <w:bCs/>
          <w:color w:val="000000"/>
          <w:kern w:val="0"/>
          <w:szCs w:val="21"/>
        </w:rPr>
      </w:pPr>
      <w:r>
        <w:rPr>
          <w:rFonts w:hint="eastAsia" w:ascii="宋体" w:hAnsi="宋体" w:cs="宋体"/>
          <w:bCs/>
          <w:color w:val="000000"/>
          <w:kern w:val="0"/>
          <w:szCs w:val="21"/>
        </w:rPr>
        <w:t>1、本协议有效期</w:t>
      </w:r>
      <w:r>
        <w:rPr>
          <w:rFonts w:hint="eastAsia" w:ascii="宋体" w:hAnsi="宋体" w:cs="方正仿宋简体"/>
          <w:bCs/>
          <w:color w:val="000000"/>
          <w:kern w:val="0"/>
          <w:szCs w:val="21"/>
        </w:rPr>
        <w:t>自</w:t>
      </w:r>
      <w:r>
        <w:rPr>
          <w:rFonts w:ascii="宋体" w:hAnsi="宋体" w:cs="方正仿宋简体"/>
          <w:bCs/>
          <w:color w:val="000000"/>
          <w:kern w:val="0"/>
          <w:szCs w:val="21"/>
          <w:u w:val="single"/>
        </w:rPr>
        <w:t xml:space="preserve">   </w:t>
      </w:r>
      <w:r>
        <w:rPr>
          <w:rFonts w:ascii="宋体" w:hAnsi="宋体" w:cs="方正仿宋简体"/>
          <w:bCs/>
          <w:color w:val="000000"/>
          <w:kern w:val="0"/>
          <w:szCs w:val="21"/>
        </w:rPr>
        <w:t>年</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日起至</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年</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日止。协议期满招标。</w:t>
      </w:r>
    </w:p>
    <w:p w14:paraId="25FDC8A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2、乙方应于</w:t>
      </w:r>
      <w:r>
        <w:rPr>
          <w:rFonts w:ascii="宋体" w:hAnsi="宋体" w:cs="方正仿宋简体"/>
          <w:bCs/>
          <w:color w:val="000000"/>
          <w:kern w:val="0"/>
          <w:szCs w:val="21"/>
          <w:u w:val="single"/>
        </w:rPr>
        <w:t xml:space="preserve">   </w:t>
      </w:r>
      <w:r>
        <w:rPr>
          <w:rFonts w:ascii="宋体" w:hAnsi="宋体" w:cs="方正仿宋简体"/>
          <w:bCs/>
          <w:color w:val="000000"/>
          <w:kern w:val="0"/>
          <w:szCs w:val="21"/>
        </w:rPr>
        <w:t>年</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日</w:t>
      </w:r>
      <w:r>
        <w:rPr>
          <w:rFonts w:hint="eastAsia" w:ascii="宋体" w:hAnsi="宋体" w:cs="宋体"/>
          <w:bCs/>
          <w:color w:val="000000"/>
          <w:kern w:val="0"/>
          <w:szCs w:val="21"/>
        </w:rPr>
        <w:t>前完成全部自助售货机的安装调试工作、销售产品提供工作等项目运营所需的所有准备工作，且经甲方确认合格。</w:t>
      </w:r>
    </w:p>
    <w:p w14:paraId="0C0DB9D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三 、合作模式及结算方式</w:t>
      </w:r>
    </w:p>
    <w:p w14:paraId="3627D43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 一 )经营收入</w:t>
      </w:r>
    </w:p>
    <w:p w14:paraId="0942714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1、甲、乙双方按照自助售货机商品销售额进行分成模式合作，销售额指乙方在经营期间的全部收入。</w:t>
      </w:r>
    </w:p>
    <w:p w14:paraId="4ECFA53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2、本协议收入方式为线上支付，双方一致确认，经营收入由乙方统一收取，经营期间乙方工作人员不可收取现金。</w:t>
      </w:r>
    </w:p>
    <w:p w14:paraId="54794C1A">
      <w:pPr>
        <w:pStyle w:val="2"/>
        <w:spacing w:line="560" w:lineRule="exact"/>
        <w:ind w:firstLine="420" w:firstLineChars="200"/>
        <w:rPr>
          <w:rFonts w:hint="eastAsia" w:ascii="宋体" w:hAnsi="宋体" w:cs="宋体"/>
          <w:bCs/>
          <w:color w:val="000000"/>
          <w:kern w:val="0"/>
          <w:szCs w:val="21"/>
          <w:highlight w:val="none"/>
        </w:rPr>
      </w:pPr>
      <w:r>
        <w:rPr>
          <w:rFonts w:hint="eastAsia" w:ascii="宋体" w:hAnsi="宋体" w:cs="宋体"/>
          <w:bCs/>
          <w:color w:val="000000"/>
          <w:kern w:val="0"/>
          <w:szCs w:val="21"/>
        </w:rPr>
        <w:t>(二</w:t>
      </w:r>
      <w:r>
        <w:rPr>
          <w:rFonts w:hint="eastAsia" w:ascii="宋体" w:hAnsi="宋体" w:cs="宋体"/>
          <w:bCs/>
          <w:color w:val="000000"/>
          <w:kern w:val="0"/>
          <w:szCs w:val="21"/>
          <w:highlight w:val="none"/>
        </w:rPr>
        <w:t>)甲、乙双方合作分成计算及支付</w:t>
      </w:r>
    </w:p>
    <w:p w14:paraId="4E10621B">
      <w:pPr>
        <w:pStyle w:val="2"/>
        <w:spacing w:line="560" w:lineRule="exact"/>
        <w:ind w:firstLine="420" w:firstLineChars="200"/>
        <w:rPr>
          <w:szCs w:val="21"/>
          <w:highlight w:val="none"/>
        </w:rPr>
      </w:pPr>
      <w:r>
        <w:rPr>
          <w:rFonts w:hint="eastAsia" w:ascii="宋体" w:hAnsi="宋体" w:cs="宋体"/>
          <w:bCs/>
          <w:color w:val="000000"/>
          <w:kern w:val="0"/>
          <w:szCs w:val="21"/>
          <w:highlight w:val="none"/>
        </w:rPr>
        <w:t>1、经营期间，所有营业收入由乙方扣除网上支付产生的手续费(微信、支付宝等线上支付所产生的手续费约</w:t>
      </w:r>
      <w:r>
        <w:rPr>
          <w:rFonts w:hint="eastAsia" w:ascii="宋体" w:hAnsi="宋体" w:cs="宋体"/>
          <w:bCs/>
          <w:color w:val="000000"/>
          <w:kern w:val="0"/>
          <w:szCs w:val="21"/>
          <w:highlight w:val="none"/>
          <w:u w:val="single"/>
          <w:lang w:val="en-US" w:eastAsia="zh-CN"/>
        </w:rPr>
        <w:t xml:space="preserve">   </w:t>
      </w:r>
      <w:r>
        <w:rPr>
          <w:rFonts w:hint="eastAsia" w:ascii="宋体" w:hAnsi="宋体" w:cs="宋体"/>
          <w:bCs/>
          <w:color w:val="000000"/>
          <w:kern w:val="0"/>
          <w:szCs w:val="21"/>
          <w:highlight w:val="none"/>
          <w:u w:val="single"/>
        </w:rPr>
        <w:t>%</w:t>
      </w:r>
      <w:r>
        <w:rPr>
          <w:rFonts w:hint="eastAsia" w:ascii="宋体" w:hAnsi="宋体" w:cs="宋体"/>
          <w:bCs/>
          <w:color w:val="000000"/>
          <w:kern w:val="0"/>
          <w:szCs w:val="21"/>
          <w:highlight w:val="none"/>
        </w:rPr>
        <w:t>)及客服退款后，甲方获取销售额的</w:t>
      </w:r>
      <w:r>
        <w:rPr>
          <w:rFonts w:hint="eastAsia" w:ascii="宋体" w:hAnsi="宋体" w:cs="宋体"/>
          <w:bCs/>
          <w:color w:val="000000"/>
          <w:kern w:val="0"/>
          <w:szCs w:val="21"/>
          <w:highlight w:val="none"/>
          <w:u w:val="single"/>
          <w:lang w:val="en-US" w:eastAsia="zh-CN"/>
        </w:rPr>
        <w:t xml:space="preserve">   %</w:t>
      </w:r>
      <w:r>
        <w:rPr>
          <w:rFonts w:hint="eastAsia" w:ascii="宋体" w:hAnsi="宋体" w:cs="宋体"/>
          <w:bCs/>
          <w:color w:val="000000"/>
          <w:kern w:val="0"/>
          <w:szCs w:val="21"/>
          <w:highlight w:val="none"/>
        </w:rPr>
        <w:t>作为合作分成收入，乙方获取销售额的</w:t>
      </w:r>
      <w:r>
        <w:rPr>
          <w:rFonts w:hint="eastAsia" w:ascii="宋体" w:hAnsi="宋体" w:cs="宋体"/>
          <w:bCs/>
          <w:color w:val="000000"/>
          <w:kern w:val="0"/>
          <w:szCs w:val="21"/>
          <w:highlight w:val="none"/>
          <w:u w:val="single"/>
          <w:lang w:val="en-US" w:eastAsia="zh-CN"/>
        </w:rPr>
        <w:t xml:space="preserve">   </w:t>
      </w:r>
      <w:r>
        <w:rPr>
          <w:rFonts w:hint="eastAsia" w:ascii="宋体" w:hAnsi="宋体" w:cs="宋体"/>
          <w:bCs/>
          <w:color w:val="000000"/>
          <w:kern w:val="0"/>
          <w:szCs w:val="21"/>
          <w:highlight w:val="none"/>
          <w:u w:val="single"/>
        </w:rPr>
        <w:t>%</w:t>
      </w:r>
      <w:r>
        <w:rPr>
          <w:rFonts w:hint="eastAsia" w:ascii="宋体" w:hAnsi="宋体" w:cs="宋体"/>
          <w:bCs/>
          <w:color w:val="000000"/>
          <w:kern w:val="0"/>
          <w:szCs w:val="21"/>
          <w:highlight w:val="none"/>
        </w:rPr>
        <w:t>(此价款包含税款)。</w:t>
      </w:r>
    </w:p>
    <w:p w14:paraId="33BD769E">
      <w:pPr>
        <w:pStyle w:val="2"/>
        <w:spacing w:line="360" w:lineRule="auto"/>
        <w:ind w:firstLine="420" w:firstLineChars="200"/>
        <w:rPr>
          <w:rFonts w:hint="eastAsia" w:ascii="宋体" w:hAnsi="宋体" w:cs="仿宋"/>
          <w:spacing w:val="17"/>
          <w:szCs w:val="21"/>
        </w:rPr>
      </w:pPr>
      <w:r>
        <w:rPr>
          <w:rFonts w:hint="eastAsia" w:ascii="宋体" w:hAnsi="宋体" w:cs="宋体"/>
          <w:bCs/>
          <w:color w:val="000000"/>
          <w:kern w:val="0"/>
          <w:szCs w:val="21"/>
        </w:rPr>
        <w:t>2、本项目保底分成为每年¥</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元（人民币大写：</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），在合同执行期内，甲方每年分成收入如不足¥</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元，则</w:t>
      </w:r>
      <w:r>
        <w:rPr>
          <w:rFonts w:hint="eastAsia" w:ascii="宋体" w:hAnsi="宋体" w:cs="仿宋"/>
          <w:spacing w:val="17"/>
          <w:szCs w:val="21"/>
        </w:rPr>
        <w:t>不足部分乙方需无条件补足（即：甲方每年分成两者取其高）。</w:t>
      </w:r>
    </w:p>
    <w:p w14:paraId="10AF1BDF">
      <w:pPr>
        <w:pStyle w:val="2"/>
        <w:spacing w:line="360" w:lineRule="auto"/>
        <w:ind w:firstLine="488" w:firstLineChars="200"/>
        <w:rPr>
          <w:szCs w:val="21"/>
        </w:rPr>
      </w:pPr>
      <w:r>
        <w:rPr>
          <w:rFonts w:hint="eastAsia" w:ascii="宋体" w:hAnsi="宋体" w:cs="仿宋"/>
          <w:spacing w:val="17"/>
          <w:szCs w:val="21"/>
        </w:rPr>
        <w:t>双方同意，</w:t>
      </w:r>
      <w:r>
        <w:rPr>
          <w:rFonts w:ascii="宋体" w:hAnsi="宋体" w:cs="仿宋"/>
          <w:spacing w:val="17"/>
          <w:szCs w:val="21"/>
        </w:rPr>
        <w:t>在合同执行第三年初</w:t>
      </w:r>
      <w:r>
        <w:rPr>
          <w:rFonts w:hint="eastAsia" w:ascii="宋体" w:hAnsi="宋体" w:cs="仿宋"/>
          <w:spacing w:val="17"/>
          <w:szCs w:val="21"/>
        </w:rPr>
        <w:t>将</w:t>
      </w:r>
      <w:r>
        <w:rPr>
          <w:rFonts w:ascii="宋体" w:hAnsi="宋体" w:cs="仿宋"/>
          <w:spacing w:val="17"/>
          <w:szCs w:val="21"/>
        </w:rPr>
        <w:t>进行</w:t>
      </w:r>
      <w:r>
        <w:rPr>
          <w:rFonts w:hint="eastAsia" w:ascii="宋体" w:hAnsi="宋体" w:cs="仿宋"/>
          <w:spacing w:val="17"/>
          <w:szCs w:val="21"/>
        </w:rPr>
        <w:t>“经营权价值”</w:t>
      </w:r>
      <w:r>
        <w:rPr>
          <w:rFonts w:ascii="宋体" w:hAnsi="宋体" w:cs="仿宋"/>
          <w:spacing w:val="17"/>
          <w:szCs w:val="21"/>
        </w:rPr>
        <w:t>重新评估工作，</w:t>
      </w:r>
      <w:r>
        <w:rPr>
          <w:rFonts w:hint="eastAsia" w:ascii="宋体" w:hAnsi="宋体" w:cs="仿宋"/>
          <w:spacing w:val="17"/>
          <w:szCs w:val="21"/>
        </w:rPr>
        <w:t>并</w:t>
      </w:r>
      <w:r>
        <w:rPr>
          <w:rFonts w:ascii="宋体" w:hAnsi="宋体" w:cs="仿宋"/>
          <w:spacing w:val="17"/>
          <w:szCs w:val="21"/>
        </w:rPr>
        <w:t>根据评估结果，</w:t>
      </w:r>
      <w:r>
        <w:rPr>
          <w:rFonts w:hint="eastAsia" w:ascii="宋体" w:hAnsi="宋体" w:cs="仿宋"/>
          <w:spacing w:val="17"/>
          <w:szCs w:val="21"/>
        </w:rPr>
        <w:t>必要时</w:t>
      </w:r>
      <w:r>
        <w:rPr>
          <w:rFonts w:ascii="宋体" w:hAnsi="宋体" w:cs="仿宋"/>
          <w:spacing w:val="17"/>
          <w:szCs w:val="21"/>
        </w:rPr>
        <w:t>签订补充协议，调整保底分成金额及分成比例。</w:t>
      </w:r>
    </w:p>
    <w:p w14:paraId="5A8D3F1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收入结算方式为按月结算，每月1日(如遇法定节假日可顺延)乙方将上月系统后台数据中扣除手续费及客服退款后分成收入导出加盖乙方公章交至甲方，经甲方核对无误后，乙方在5日内将规定款项打至甲方账户，甲方收到款项后开取相应金额的增值税发票提供乙方；如乙方未按时向甲方提交盖章的后台数据进行对账，每逾期一日，向甲方支付100元作为违约金；如乙方对账后未及时向甲方支付合作分成款项，每逾期一日，向甲方支付应付金额的3‰作为违约金。</w:t>
      </w:r>
    </w:p>
    <w:p w14:paraId="5264A28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4、乙方需向甲方提供项目设备后台管理系统账号密码，以便数据监控。合同履行过程中，如乙方更改账号密码应及时告知甲方。</w:t>
      </w:r>
    </w:p>
    <w:p w14:paraId="0F586CD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5、甲方指定银行收款账户信息如下：</w:t>
      </w:r>
    </w:p>
    <w:p w14:paraId="6F5DADD5">
      <w:pPr>
        <w:pStyle w:val="2"/>
        <w:spacing w:line="560" w:lineRule="exact"/>
        <w:ind w:firstLine="420" w:firstLineChars="200"/>
        <w:rPr>
          <w:rFonts w:ascii="宋体" w:hAnsi="宋体" w:cs="宋体"/>
          <w:bCs/>
          <w:color w:val="000000"/>
          <w:kern w:val="0"/>
          <w:szCs w:val="21"/>
          <w:u w:val="single"/>
        </w:rPr>
      </w:pPr>
      <w:r>
        <w:rPr>
          <w:rFonts w:hint="eastAsia" w:ascii="宋体" w:hAnsi="宋体" w:cs="宋体"/>
          <w:bCs/>
          <w:color w:val="000000"/>
          <w:kern w:val="0"/>
          <w:szCs w:val="21"/>
        </w:rPr>
        <w:t>名称：</w:t>
      </w:r>
      <w:r>
        <w:rPr>
          <w:rFonts w:hint="eastAsia" w:ascii="宋体" w:hAnsi="宋体" w:cs="宋体"/>
          <w:bCs/>
          <w:color w:val="000000"/>
          <w:kern w:val="0"/>
          <w:szCs w:val="21"/>
          <w:u w:val="single"/>
        </w:rPr>
        <w:t xml:space="preserve">                         </w:t>
      </w:r>
    </w:p>
    <w:p w14:paraId="46E11ED2">
      <w:pPr>
        <w:pStyle w:val="2"/>
        <w:spacing w:line="560" w:lineRule="exact"/>
        <w:ind w:firstLine="420" w:firstLineChars="200"/>
        <w:rPr>
          <w:rFonts w:hint="eastAsia" w:ascii="宋体" w:hAnsi="宋体" w:cs="宋体"/>
          <w:bCs/>
          <w:color w:val="000000"/>
          <w:kern w:val="0"/>
          <w:szCs w:val="21"/>
          <w:u w:val="single"/>
        </w:rPr>
      </w:pPr>
      <w:r>
        <w:rPr>
          <w:rFonts w:hint="eastAsia" w:ascii="宋体" w:hAnsi="宋体" w:cs="宋体"/>
          <w:bCs/>
          <w:color w:val="000000"/>
          <w:kern w:val="0"/>
          <w:szCs w:val="21"/>
        </w:rPr>
        <w:t>账号：</w:t>
      </w:r>
      <w:r>
        <w:rPr>
          <w:rFonts w:hint="eastAsia" w:ascii="宋体" w:hAnsi="宋体" w:cs="宋体"/>
          <w:bCs/>
          <w:color w:val="000000"/>
          <w:kern w:val="0"/>
          <w:szCs w:val="21"/>
          <w:u w:val="single"/>
        </w:rPr>
        <w:t xml:space="preserve">                         </w:t>
      </w:r>
    </w:p>
    <w:p w14:paraId="52662A81">
      <w:pPr>
        <w:pStyle w:val="2"/>
        <w:spacing w:line="560" w:lineRule="exact"/>
        <w:ind w:firstLine="420" w:firstLineChars="200"/>
        <w:rPr>
          <w:rFonts w:hint="eastAsia" w:ascii="宋体" w:hAnsi="宋体" w:cs="宋体"/>
          <w:bCs/>
          <w:color w:val="000000"/>
          <w:kern w:val="0"/>
          <w:szCs w:val="21"/>
          <w:u w:val="single"/>
        </w:rPr>
      </w:pPr>
      <w:r>
        <w:rPr>
          <w:rFonts w:hint="eastAsia" w:ascii="宋体" w:hAnsi="宋体" w:cs="宋体"/>
          <w:bCs/>
          <w:color w:val="000000"/>
          <w:kern w:val="0"/>
          <w:szCs w:val="21"/>
        </w:rPr>
        <w:t>开户银行：</w:t>
      </w:r>
      <w:r>
        <w:rPr>
          <w:rFonts w:hint="eastAsia" w:ascii="宋体" w:hAnsi="宋体" w:cs="宋体"/>
          <w:bCs/>
          <w:color w:val="000000"/>
          <w:kern w:val="0"/>
          <w:szCs w:val="21"/>
          <w:u w:val="single"/>
        </w:rPr>
        <w:t xml:space="preserve">                      </w:t>
      </w:r>
    </w:p>
    <w:p w14:paraId="1F7626A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四 、关于项目押金的约定</w:t>
      </w:r>
    </w:p>
    <w:p w14:paraId="55E95FA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1、甲乙双方签订本协议当日，乙方须以银行转账的形式向甲方支付项目合作押金¥</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元（人民币大写：</w:t>
      </w:r>
      <w:r>
        <w:rPr>
          <w:rFonts w:hint="eastAsia" w:ascii="宋体" w:hAnsi="宋体" w:cs="宋体"/>
          <w:bCs/>
          <w:color w:val="000000"/>
          <w:kern w:val="0"/>
          <w:szCs w:val="21"/>
          <w:u w:val="single"/>
        </w:rPr>
        <w:t xml:space="preserve">          </w:t>
      </w:r>
      <w:r>
        <w:rPr>
          <w:rFonts w:hint="eastAsia" w:ascii="宋体" w:hAnsi="宋体" w:cs="宋体"/>
          <w:bCs/>
          <w:color w:val="000000"/>
          <w:kern w:val="0"/>
          <w:szCs w:val="21"/>
        </w:rPr>
        <w:t>）,甲方收到押金后向乙方出具等额收款收据。</w:t>
      </w:r>
    </w:p>
    <w:p w14:paraId="637E054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项目合作期间，如因乙方原因，给甲方造成任何损失的，甲方有权直接扣除乙方支付的相应项目押金；如乙方出现违约情形、甲方有权直接从押金中扣除乙方违约金；因乙方原因给第三方造成损失的，甲方本着负责任的态度，有权从乙方的押金中扣除并先行赔付给第三方，不足部分由乙方承担全部责任。</w:t>
      </w:r>
    </w:p>
    <w:p w14:paraId="36E2563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3、当项目押金不足全额时，乙方必须在甲方发出补款通知后10日内补足金额，否则乙方构成违约，甲方有权提前单方解除协议，乙方已缴纳的项目押金不予退还。</w:t>
      </w:r>
    </w:p>
    <w:p w14:paraId="63FB2E3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4、协议终止后，若乙方无违约情形且向甲方交清了协议约定各项费用后，在双方无任何争议的情况下，甲方在协议终止后三十日内将剩余项目押金无息返还乙方。</w:t>
      </w:r>
    </w:p>
    <w:p w14:paraId="5E5AC08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本合同因期限届满或因其他原因终止的，在乙方向甲方支付巳产生的全部合作分成款，双方无异议后，乙方凭押金收款收据与甲方办理押金结算手续之后，甲方即可无息退还乙方剩余押金；乙方未按本合同约定向甲方支付相应合作分成款或其他应付款项的，甲方有权单方从押金中直接扣除。</w:t>
      </w:r>
    </w:p>
    <w:p w14:paraId="1AB6064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6、本协议有效期内，乙方不得以任何理由要求甲方从其向甲方缴纳的押金中抵扣其必须向甲方缴纳的款项。</w:t>
      </w:r>
    </w:p>
    <w:p w14:paraId="4EF7B3E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五 、其他费用</w:t>
      </w:r>
    </w:p>
    <w:p w14:paraId="0607F91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乙方使用该场地所产生的政府税收等费用，由乙方自行承担、若上述费用中需甲方代收代交的，乙方应按甲方要求的时间每月将发生的费用交给甲方；若非甲方代收代交的，乙方应按相关收费单位要求、时间交付，乙方拒交或逾期交付的，产生的全部责任由乙方承担，导致甲方承担的，甲方有权向乙方追偿，另外，甲方有权按本协议逾期交付费用违约条款处理。</w:t>
      </w:r>
    </w:p>
    <w:p w14:paraId="0AB76FD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六 、双方的权利与义务</w:t>
      </w:r>
    </w:p>
    <w:p w14:paraId="3B3D5DB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(一)甲方的权利与义务</w:t>
      </w:r>
    </w:p>
    <w:p w14:paraId="0B9E7FA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1、甲方应按照合同约定时间提供项目运营场地。</w:t>
      </w:r>
    </w:p>
    <w:p w14:paraId="2D06D08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2、未经甲方书面同意乙方不得将本协议约定委托事项整体交由其它第三方承包或以其他方式占有、使用、收益。</w:t>
      </w:r>
    </w:p>
    <w:p w14:paraId="6C40189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3、甲方负责监督乙方日常经营、管理工作，并有权提出整改意见，乙方应根据甲方要求随时整改，乙方自行承担因此产生的全部费用及法律责任。</w:t>
      </w:r>
    </w:p>
    <w:p w14:paraId="4FFC586E">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4、甲方有权对本协议约定项目运营期间财务状况进行查询核对。</w:t>
      </w:r>
    </w:p>
    <w:p w14:paraId="2F6D8A9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5、在紧急情况下，甲方有权对本合同约定设备进行重新启动。但甲方不视为承担因重启所带来的一切后果，因设备重启所导致的一切后果，包括设备损坏、损毁或导致不可使用的，该项责任由乙方承担。</w:t>
      </w:r>
    </w:p>
    <w:p w14:paraId="63A9689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甲方有权对乙方进行安全监督，该监督的目的仅限于对场地经菅的管理。合作经营期间发生安全事故的，全部责任由乙方承担、甲方不对经营期间发生的任何事宜承担任何责任，所有责任均由乙方承担，导致甲方承担责任的，甲方有权向乙方追偿。</w:t>
      </w:r>
    </w:p>
    <w:p w14:paraId="186596E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7、甲方在乙方运营期间根据现场的实际情况进行检查，对不符合国家有关安全生产规定的重大安全隐患事项，甲方有权书面要求乙方及时整改，乙方应配合甲方要求完成整改，因此所产生的一切费用由乙方承担。</w:t>
      </w:r>
    </w:p>
    <w:p w14:paraId="22E8C2B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8、运营期间就合作项目因非甲方原因所产生的一切投诉、 纠纷、诉讼及索赔均由乙方负责处理，甲方予以协助，因本协议所产生的投诉赔偿等，全部费用由乙方承担，甲方不因此向乙方或其他第三方承担任何责任。同时，导致甲方承担责任的，甲方有权向乙方追偿，追偿范围包括但不限于追索债权的费用、诉讼费、律师费、保全费、鉴定费等全部费用。</w:t>
      </w:r>
    </w:p>
    <w:p w14:paraId="4F05970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9、如乙方做出有损景区利益的事件，或乙方形象、服务及 配套设施未达到景区标准、存在欺诈、以次充好等情形，或乙方产品、服务遭游客投诉的，甲方有权单方解除本协议，并将乙 方 清退出场而无需承担任何责任。</w:t>
      </w:r>
    </w:p>
    <w:p w14:paraId="3B0B958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10、甲方有权对乙方项目所设置的服务项目进行筛选或调整，乙方应提前以书面形式向甲方告知服务项目或内容等，甲方认可投入运营，乙方应对现场的项目设施进行监督、维护及管理。</w:t>
      </w:r>
    </w:p>
    <w:p w14:paraId="408DB85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11. 甲方有权要求乙方在项目运营期间更换损坏、含有安全隐患或不可使用的设备，乙方应按甲方要求的时间及标准完成更 换，且费用由乙方承担，如乙方未能按照甲方要求更换或重置，可视为乙方违约，如因此导致游客体验较差，甲方有权解除本协议。</w:t>
      </w:r>
    </w:p>
    <w:p w14:paraId="13C31BE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12、甲方保证使用场地及附属设施完备耐用。</w:t>
      </w:r>
    </w:p>
    <w:p w14:paraId="7B1FDB2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13、甲方保证日常及节日的供电、通讯等设施处于适用状态 (不可抗力及第三方原因除外)。</w:t>
      </w:r>
    </w:p>
    <w:p w14:paraId="7912303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14、若因景区规划变更等情形，甲方有权调整乙方的经营位置，乙方应当予以配合，乙方在原场地内的可移动部分由乙方自行搬离至新的场地，不可移动部分由甲方取得，乙方承诺不主张权利。</w:t>
      </w:r>
    </w:p>
    <w:p w14:paraId="6EADCBD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15、合作期限内，甲方有权根据景区运营情况要求乙方进行 整改，因此产生的全部费用由乙方自行承担，乙方不得以任何理由要求甲方承担相关整改费用。</w:t>
      </w:r>
    </w:p>
    <w:p w14:paraId="5827EE1E">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16、若因景区规划变更、不可抗力或甲方上级管理部门的要求或其他不可归责于甲方的原因，甲方有权调整乙方的经营位置或单方面解除本合同，但应当提前30日通知乙方。如调整租赁位置的，乙方应当予以无条件配合，费用由乙方承担。乙方在原场地内的装饰装修，可移动部分由乙方自行搬离至新的场地，不可移动部分由甲方取得，乙方承诺不主张权利。如甲方单方面解除本合同的，双方互不承担违约责任。</w:t>
      </w:r>
    </w:p>
    <w:p w14:paraId="0359528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17、甲方有权要求乙方配合甲方完成各项工作。</w:t>
      </w:r>
    </w:p>
    <w:p w14:paraId="2FFF737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18、甲方有权要求乙方按照协议约定及时足额支付合作分成费用。</w:t>
      </w:r>
    </w:p>
    <w:p w14:paraId="2D0683FE">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19、如因乙方的产品质量等引起消费者直接向甲方提出处理、更换、退货或其他正当合理的要求时，甲方有权视具体情况，直接做出处理、更换、退货或其他合理的决定，有关费用由乙方承担。</w:t>
      </w:r>
    </w:p>
    <w:p w14:paraId="27FDBE6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20、甲方有义务配合乙方做好自助售货机的安全巡查工作，但自助售货机的安全主体责任方为乙方，自助售货机设施的安全由乙方负责，如有设施设备损坏的乙方自行维护及维修，产生的费用由乙方承担。</w:t>
      </w:r>
    </w:p>
    <w:p w14:paraId="77DFC54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21、甲方有权对自助售货机项目的施工安装工程进行监督检查，对不符合施工作业标准及施工规范的，甲方有权要求乙方停止施工并整改，乙方在施工安装过程中造成安全事故或对第三方造成人身、财产损害，责任由乙方承担。</w:t>
      </w:r>
    </w:p>
    <w:p w14:paraId="14C41B5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22、甲方有权要求乙方做好自助售货机的日常管理、维护及安全检查工作，自助售货机在运营过程中因设备原因造成的安全事故或对第三方造成的人身、财产损害，责任由乙方承担。</w:t>
      </w:r>
    </w:p>
    <w:p w14:paraId="7C241B1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23、甲方及上级单位有权对自助售货机整体进行相关检查， 确保自助售货机整体经营形象符合甲方标准，并对检查中存在的问题告知乙方，乙方应及时配合甲方进行维护、维修、整改，产生的费用由乙方承担。</w:t>
      </w:r>
    </w:p>
    <w:p w14:paraId="04BBEFF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(二)乙方的权利及义务</w:t>
      </w:r>
    </w:p>
    <w:p w14:paraId="64B16ABF">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1、关于经营的约定</w:t>
      </w:r>
    </w:p>
    <w:p w14:paraId="5C60FDD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(1)乙方负责收取经营期间的全部收入，甲方有权根据乙方提供的后台系统查询每日所产生的营业额、本协议内约定的项目每日所产生的所有营业额将作为结算分成的依据.</w:t>
      </w:r>
    </w:p>
    <w:p w14:paraId="7389A9C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(2)乙方负责按照本协议约定完成项目后期维护工作，包括运营期间项目智能服务、项目设备维护维修及舆情处理，乙方承担因此产生的全部费用及法律贲任。</w:t>
      </w:r>
    </w:p>
    <w:p w14:paraId="744416E5">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(3)乙方负责项目进场设置、安装、电源接入等进场筹备工作、由此产生的一切费用由乙方承担。</w:t>
      </w:r>
    </w:p>
    <w:p w14:paraId="3DB7161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在场地使用期间应提供相关经营资质，产生的经营费用、税费由乙方承担，乙方所需的所有合法手续及证照办理均由乙方自行负责，乙方承担因此产生的全部法律责任及处罚；导致甲方承担责任的，甲方有权向乙方追偿。</w:t>
      </w:r>
    </w:p>
    <w:p w14:paraId="38E4B72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(5)合作期间，乙方应在本协议约定的范围内进行经营，未甲方有权解除本协议，乙方已支付的押金不予退还。</w:t>
      </w:r>
    </w:p>
    <w:p w14:paraId="46860DE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合作期间，乙方应按期向甲方足额支付分成费用，不得以任何借口拖延支付上述费用。乙方应对其所进行的全部活动承担责任。乙方与任何第三方发生的债权债务纠纷，均与甲方无关，如因乙方行为给第三方及甲方造成损害的，乙方应负责赔偿。</w:t>
      </w:r>
    </w:p>
    <w:p w14:paraId="1ECC8DD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(7)乙方应依法经营，不得进行非法活动。</w:t>
      </w:r>
    </w:p>
    <w:p w14:paraId="5040156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(8)本项目日常经营内容、产品或服务的价格，乙方须书面报甲方审核并取得甲方书面同意，同时经当地物价部门审核备案后方可执行；为有效实现景区管理，甲方有权根据市场情况，对各商户经营产品价格予以限高或限低或对经营产品内容予以调整，乙方不得干涉，否则甲方有权单方解除本协议，乙方已支付的押金不予退还。</w:t>
      </w:r>
    </w:p>
    <w:p w14:paraId="308AFD4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(9)乙方根据经营项目需要，需自行加装相关专业防护设备。 如有因乙方疏于防护造成甲方或者其他第三方财产损失的，由乙方承担全部损失。乙方保证乙方的设备符合国家安全规定，若因 乙方投放设备发生任何安全事故的，全部责任均由乙方承担，导致甲方承担责任的，甲方有权向乙方追偿。</w:t>
      </w:r>
    </w:p>
    <w:p w14:paraId="34B4FE4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(10)乙方应配合甲方对景区开展推广活动的时间安排。乙方需无条件配合甲方参与景区各类门票或其他产品的营销活动。</w:t>
      </w:r>
    </w:p>
    <w:p w14:paraId="198597B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(11)如因乙方的商品质量或服务质量等引起消费者直接向甲方提出退款等正当合理的要求时，甲方有权视具体情况，直接做出退款或其他合理的决定，有关费用由乙方承担。</w:t>
      </w:r>
    </w:p>
    <w:p w14:paraId="25F0479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(12)乙方保证按照本协议约定的场地用途内从事的活动符合国家法律、法规要求，否则将自行承担由此产生的全部法律责任及处罚，乙方在场地使用期间非因甲方原因所产生的一切纠纷及债权债务均与甲方无关，导致甲方承担责任的，甲方有权向乙方追偿。</w:t>
      </w:r>
    </w:p>
    <w:p w14:paraId="107574DF">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(13)乙方不得干扰甲方正常经营，若乙方在本协议期限内干扰甲方经营或与甲方项目或甲方产生市场竞争的，甲方有权要求乙方设备更换场地或撤场，因乙方恶意竞争给甲方正常生产经营造成损失的，乙方还应予以赔偿。</w:t>
      </w:r>
    </w:p>
    <w:p w14:paraId="7DF0BEE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(14)租赁期间，销售及展示的商品必须明码标价，一物一价；商品的种类、价格、分量等应接受相关质量部门的监督管理。</w:t>
      </w:r>
    </w:p>
    <w:p w14:paraId="405670B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(15)乙方在甲方场地范围内从事经营活动产生的一切法律责任均由乙方自行承担。因乙方原因造成甲方或第三方财产损失或人身损害的，乙方承担因此产生的全部法律责任；导致甲方承担责任的，甲方有权向乙方追偿。</w:t>
      </w:r>
    </w:p>
    <w:p w14:paraId="219CC59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(16)乙方经营期间应按照本协议约定经营的品类或甲方确认的品类进行经营，不可超出经营品类范围，若乙方未按照本协议约定经营品类经营的，甲方将视其违约，同时有权对违反本协议条款的经营事项每次进行100至500元的违约处理。</w:t>
      </w:r>
    </w:p>
    <w:p w14:paraId="4CC97A1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(17)乙方或乙方的法定代表人、负责人是安全防火责任人，该责任人应承担本协议约定乙方设施设备的安全防火、电路设备安全检查等相关责任，若因此引发的消防安全事件或隐患由相应责任人进行承担，导致甲方受到损失的，甲方有权向乙方追偿。乙方应严格执行消防安全有关规定及防火、防盗措施，因乙方造成使用场地损坏的，乙方应承担赔偿责任。</w:t>
      </w:r>
    </w:p>
    <w:p w14:paraId="47E5CC4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(18)乙方所安装的电线、电缆等应符合甲方安全管理要求进行布置，乙方所安装的电路设施应确保使用安全，若因此引发的短路、起火、爆炸致人损害的，责任由乙方承担，导致甲方承担责任的，甲方有权向乙方追偿。</w:t>
      </w:r>
    </w:p>
    <w:p w14:paraId="0C8B08F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(19)乙方应确保客服电话24小时畅通，如因客服电话未及时接听或未及时处理等导致投诉的，视为乙方违约，甲方有权依据本协议第八条第8款约定处理。</w:t>
      </w:r>
    </w:p>
    <w:p w14:paraId="19069D6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(20)乙方经营期间甲方不收取水费、电费、物业费。</w:t>
      </w:r>
    </w:p>
    <w:p w14:paraId="3E1079FF">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(21)乙方应确保该项目销售产品的货源充足，避免发生产品脱销的现象。</w:t>
      </w:r>
    </w:p>
    <w:p w14:paraId="59710D6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2、关于场地的约定</w:t>
      </w:r>
    </w:p>
    <w:p w14:paraId="4A7EF8B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(1)设备的养护及维修，确保正常使用，如遇系统升级、设备故障等无法使用的，应及时向甲方书面报备，并说明恢复正常运营时间，经甲方同意后，乙方应在无法正常使用的设备上进行公示。</w:t>
      </w:r>
    </w:p>
    <w:p w14:paraId="73D788C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(2)严禁乙方将项目转租、分租、借用，如需提前解除本协议，应于三个月前向甲方提出书面申请，甲方批准后方可协商解决。</w:t>
      </w:r>
    </w:p>
    <w:p w14:paraId="301F12D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(3)协议届满乙方不再使用场地时除可移动的物品及装修附着物外所有改造及装修不得拆除或破坏，应完好并无偿交还甲方。</w:t>
      </w:r>
    </w:p>
    <w:p w14:paraId="57EA0D2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(4)使用期间，乙方不得擅自改变使用场所的结构及用途， 因乙方故意或过失造成使用场所结构和配套设施、设备的故障、 损坏，应承担恢复原状或赔偿经济损失的责任。</w:t>
      </w:r>
    </w:p>
    <w:p w14:paraId="6465BE2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(5)未经甲方同意，乙方不得擅自出租本协议约定的场地， 否则甲方有权单方解除本协议，并要求乙方支付因此产生的全部 损失 。</w:t>
      </w:r>
    </w:p>
    <w:p w14:paraId="484E5A8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3、关于人员的约定</w:t>
      </w:r>
    </w:p>
    <w:p w14:paraId="65914D9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(1)乙方依法与其员工建立劳动关系以及社会保险关系等， 该员工与甲方无任何劳动关系或社会保险关系，乙方人员工资、假期、福利、社保等均与甲方无关，若因前述关系发生纠纷的、由乙方承担所有责任，导致甲方承担责任的，甲方有权向乙方追偿。</w:t>
      </w:r>
    </w:p>
    <w:p w14:paraId="45F7C18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(2)乙方员工在工作期间如果发生疾病、工伤或其他人身意外伤害等由乙方负责，甲方概不承担任何责任和义务，如果导致甲方承担责任的，甲方有权向乙方追偿，包括但不限于赔偿费用、 诉讼费用、律师费等所有费用。</w:t>
      </w:r>
    </w:p>
    <w:p w14:paraId="41DDB84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(3)乙方有义务对签署协议内容进行保密，如乙方单方泄露协议约定内容，则甲方有权单方解除本协议。</w:t>
      </w:r>
    </w:p>
    <w:p w14:paraId="0CEE580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(4)乙方在甲方景区工作人员的仪容仪表、服务态度等均应遵守甲方相关规定，同时应配合甲方学习《园区应知应会》。如引发游客不满、投诉等，甲方有权每次要求乙方支付人民币100 元至1000元的违约金，违约金不足以弥补甲方损失的，甲方还有权向乙方追偿。</w:t>
      </w:r>
    </w:p>
    <w:p w14:paraId="3AF02EC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乙方工作人员应按照甲方要求着工装上岗，工作期间不得擅自更换着装，若甲方发现乙方在工作期间衣冠不整，甲方将视为违约。每发现一次，甲方有权对乙方进行100元至500元的违约处理，乙方应于甲方向乙方通知之日1日内向甲方支付上述违约金，否则，甲方有权解除本合同。</w:t>
      </w:r>
    </w:p>
    <w:p w14:paraId="50A003F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(6)本合同期限内、乙方或乙方员工出现的所有不良行为 (如：打架、闹事等)、责任均由乙方承担、导致甲方承担责任或甲方权利受损的、甲方有权向乙方迫偿或索赔。</w:t>
      </w:r>
    </w:p>
    <w:p w14:paraId="1B03CBE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 责任承担的约定</w:t>
      </w:r>
    </w:p>
    <w:p w14:paraId="698DE73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(1)协议期间乙方与任何游客或工作人员发生群众事件，如“打架斗殴”等，所有责任均由乙方自行承担，导致甲方承担责任的、甲方有权向乙方追偿。</w:t>
      </w:r>
    </w:p>
    <w:p w14:paraId="79F28E2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(2)协议期间甲方向乙方所移交的场地及周边任何公共设施(如：地面、建筑、路灯、草坪、绿植、卫生间、垃圾桶、指 示牌、景观小品等公共设施)因非甲方过错出现损坏、损毁、倒塌或不可使用等问题，乙方应按照市场重置价格赔偿；所产生的安装、维修、运输等费用由乙方自行承担。</w:t>
      </w:r>
    </w:p>
    <w:p w14:paraId="0D188E6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协议期间，乙方的自身财务、设施、设备等自行保管，甲方应当提供必要配合；如有丢失，损坏，责任由乙方自行承担；甲方交付乙方使用的物品、设施、设备等，如有丢失、损坏，乙方须向甲方按市场重置价格赔偿。</w:t>
      </w:r>
    </w:p>
    <w:p w14:paraId="10FD754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(4)乙方和第三方签订的合同和口头承诺，责任及义务均 由乙方和第三方自行承担，导致甲方承担责任或甲方权利受损的。甲方有权向乙方或第三方追偿或索赔。</w:t>
      </w:r>
    </w:p>
    <w:p w14:paraId="45911AB5">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(5)在经营期间，乙方或第三方出现的所有不良行为(如：打架、闲事等),贲任均由乙方承担。</w:t>
      </w:r>
    </w:p>
    <w:p w14:paraId="73DFF38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乙方在本协议移交场地范围内从事生产经营，产生的一切法律责任均由乙方自行承担。因乙方原因造成甲、乙双方或其他第三方财产损失甚至导致人身损害的，乙方承担因此产生的全部法律责任；导致甲方承担责任，甲方有权向乙方追偿。</w:t>
      </w:r>
    </w:p>
    <w:p w14:paraId="281FFE8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(7)协议期间，乙方不得擅自在经营区域内以外悬挂或张贴广告类的条幅或宣传品，如需要进行广告宣传，需提前经甲方书面批准同意后方可操作，乙方设备所涉及的外观样式及内容应经甲方审核批准后方可设置，若未经甲方审核导致设备不可投放或不可经营的，其责任由乙方承担，导致甲方承担责任的，甲方有权向乙方追偿。</w:t>
      </w:r>
    </w:p>
    <w:p w14:paraId="41320CE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(8)未经甲方书面同意不得单方变更或增减经营项目及产 品。</w:t>
      </w:r>
    </w:p>
    <w:p w14:paraId="50E7087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(9)乙方保证，协议期间乙方是所经营商品、项目、服务 的其他相关知识产权的合法所有人或合法许可、被授予人，该权 利有合法来源且不存在影响正常经营的限制。</w:t>
      </w:r>
    </w:p>
    <w:p w14:paraId="51B5AE7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(10)如因乙方原因(包含但不限于设备维修不及时、缺货、商品质量、客服处理等)引起游客投诉的，相关责任及费用均由乙方承担，导致甲方承担责任的，甲方有权向乙方追偿；且甲方有权根据投诉情况，要求乙方缴纳200至1000的违约金；如同类投诉发生三次(含三次)以上，甲方有权单方面解除本协议。</w:t>
      </w:r>
    </w:p>
    <w:p w14:paraId="57A279E5">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5、其他约定</w:t>
      </w:r>
    </w:p>
    <w:p w14:paraId="3E99A60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乙方应派专人每日对园区所有乙方设备进行检查，检查范围包括但不限于自助售货机内部卫生、外立面卫生、顶篷卫生、喷绘画面、能否正常运营、价签、物价、商品情况等，以确保设备运营符合园区各项要求，不会对园区造成不良影响。</w:t>
      </w:r>
    </w:p>
    <w:p w14:paraId="061CE55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(2)经营区域任何人员发生财产损失或人身损害的，全部责 任由乙方承担，甲方概不承担任何责任和义务，如果导致甲方承 担责任的，甲方有权向乙方追偿，包括但不限于赔偿费用、诉讼 费用、律师费等所有费用。</w:t>
      </w:r>
    </w:p>
    <w:p w14:paraId="5E9C692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(3)乙方正常经营期间，如协议签约人不能在现场进行日常管理的，需向甲方提供《经营管理授权书》,授权现场管理人进 行日常管理及甲方相关业务对接。</w:t>
      </w:r>
    </w:p>
    <w:p w14:paraId="084ADCE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(4)乙方承诺遵守甲方作为商铺所在景区管理方所制定的各项管理制度，遵守本协议附件各项承诺规定，乙方如违反以上制度及规定，视为乙方违约，甲方有权依据本协议第八条第8款约定处理。</w:t>
      </w:r>
    </w:p>
    <w:p w14:paraId="19AC8C0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协议期限内，如涉及施工问题的，乙方必须在施工前将效果图，施工改造方案，施工图递交至甲方，经甲方相关部门审核通过后，乙方方可施工。乙方涉及广告或宣传板等，乙方须提前将内容报给相关行政部门取得行政审批许可，方可在甲方区域进行悬挂或张贴；若因乙方悬挂或张贴广告类的条幅或宣传品而受到相关行政机关处罚的，因此产生的所有责任由乙方自行承担，导致甲方承担的，甲方有权向乙方追偿。</w:t>
      </w:r>
    </w:p>
    <w:p w14:paraId="1989BBB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经营期间，若乙方在对场地进行装饰等事宜前，应事先与甲方协商，并将装饰方案以书面形式报送甲方，经甲方以书面形式同意后方可进行，但原则上不能破坏甲方场地或设施的原有构造。如乙方未经甲方批准擅自施工的，除应恢复原状外，还需赔偿由此给甲方造成的全部损失。</w:t>
      </w:r>
    </w:p>
    <w:p w14:paraId="750D0FD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(7)乙方确保装饰或设置的经营设施符合国家安全规定，并且符合营业使用各项安全要求，并且乙方所设置的任何经营设施不得阻碍甲方整体活动或其他经营项目，因设置不当而发生的各项安全事故或因乙方设置后的设施、设备损坏造成的他人损失由乙方负责，导致甲方承担责任的，甲方有权向乙方追偿。</w:t>
      </w:r>
    </w:p>
    <w:p w14:paraId="73E8F2F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(8)乙方承诺遵守甲方所制定的各项管理制度，遵守本协议附件各项承诺规定，乙方如违反以上制度及规定，视为乙方违约，甲方有权依据本协议第八条第8款约定处理。</w:t>
      </w:r>
    </w:p>
    <w:p w14:paraId="50D5063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6、特别约定</w:t>
      </w:r>
    </w:p>
    <w:p w14:paraId="11719C1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(1)乙方进、撤场及日常补货时车辆行驶速度不得超过15KM/ 小时，行驶期间必须做好相关安全措施，若乙方车辆在行驶中因车辆或者驾驶人员责任造成任何人员损害或导致甲方设施设备损坏、损毁的，全部责任由乙方承担，导致甲方承担责任的，甲方有权向乙方追偿。</w:t>
      </w:r>
    </w:p>
    <w:p w14:paraId="20A7C77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本协议期限届满，在撤离场地期限内乙方应将设备搬离，将场地恢复原状返还给甲方。乙方对甲方园区花草树木、设施设备、道路石材等物品造成任何损坏的，需按照甲方工程部所要求的时间进行修复，且修复结果需得到甲方验收认可，无法修复的，乙方应按照损坏设施、树木的市场重置价格向甲方赔偿(自然损耗除外)。</w:t>
      </w:r>
    </w:p>
    <w:p w14:paraId="77C040B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(3)乙方应积极配合甲方日常运营及甲方举办的各种经营项目，并完成甲方公园的各项工作任务。</w:t>
      </w:r>
    </w:p>
    <w:p w14:paraId="062A641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(4)乙方应在协议签订当日向甲方递交乙方公司资质以及乙方公司法人身份证复印件。</w:t>
      </w:r>
    </w:p>
    <w:p w14:paraId="1F001FD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7、关于疫情的约定</w:t>
      </w:r>
    </w:p>
    <w:p w14:paraId="6B7EA73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基于西安市疫情常态化防控要求，本协议履行期间，乙方应积极履行省市政府、曲江新区、甲方的各项防疫要求，包括但不限于定期对自助售货机进行消毒处理等，如经防疫部门或甲方内部检查，乙方存在未贯彻执行防疫要求的，乙方应根据防疫部门或甲方要求停业，且每发生一次，应向甲方支付违约金5000元整；发生超过两次(含两次)以上，甲方还有权单方解除本协议，费用双方据实核算。</w:t>
      </w:r>
    </w:p>
    <w:p w14:paraId="632913C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七、关于撤场的约定</w:t>
      </w:r>
    </w:p>
    <w:p w14:paraId="5DB44503">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1、场地使用届满不再续签或本协议提前解除而终止的，乙方应在本协议终止或收到甲方通知后5日内，向甲方结清相关费用。否则，乙方除继续按本协议履行义务外，每逾期一 日，还应向甲方支付未支付费用0.35%的违约金。</w:t>
      </w:r>
    </w:p>
    <w:p w14:paraId="7B126DD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乙方应在本协议期满终止、本协议因其他原因提前终止或双方协商一致解除本协议时收到甲方通知后3日内按照甲方要求状态返还使用场地及附属设备设施。其中，不可移动、不可拆卸的设备、装饰装修等建筑物附着物乙方不再拆卸，并以建筑物现状或甲方指定状态向甲方返还场地；其余可移动、可拆卸的设备、家具等由乙方搬移后，按照双方交接场地的原始状态返还场地。</w:t>
      </w:r>
    </w:p>
    <w:p w14:paraId="2229AD5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3、乙方应在收到甲方通知5日内返还场地，若乙方提出需延期办理交付的，则甲方允许乙方最长延期3日，逾期超过3日 (不含3日),每超出一日，乙方应向甲方支付1000元作为违约金直至乙方搬离，且在此期间，甲方有权停止使用场地的水电供应；如果逾期超过5(含5日),视为乙方放弃其使用场地内所有物品所有权，甲方有权按照乙方遗弃物自行处置，并有权拆除乙方使用场地上所有设备设施，所有损坏、丢失等损失由乙方自行承担，甲方的拆除费用，由乙方向甲方据实支付，乙方逾期支付拆除费用的，每逾期一日，乙方应当按照未支付拆除费用的0.35%向甲方支付违约金。</w:t>
      </w:r>
    </w:p>
    <w:p w14:paraId="52E214E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在实施上述恢复场地原状行为时，不得移动和损坏甲方原有设备、装置，并应使甲方原有设备、装置保持良好、清洁和可租状态；否则，甲方可指定的专业人员进行清洁、修理或更换，由此产生的费用由乙方承担。对于甲方同意保留的设备设施或装饰，归甲方所有，且甲方并无需为此对乙方进行任何补偿。</w:t>
      </w:r>
    </w:p>
    <w:p w14:paraId="465062C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乙方应向甲方交回场地并且与甲方办理交接手续，双方应派人对所有资产进行盘点审核，在确认无误后签订《租赁场地及附属设施返还单》,《租赁场地及附属设施返还单》经甲、乙双方实际经办人签字后方可履行协议约定的其他手续。《租赁场地及附属设施返还单》签署之日为场地返还日。</w:t>
      </w:r>
    </w:p>
    <w:p w14:paraId="7CCBA205">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6、乙方拆迁搬离时所发生的一切费用由乙方自行承担，并且乙方的拆迁搬离，应尽其所能不影响甲方及周边物业的正常经营、使用。</w:t>
      </w:r>
    </w:p>
    <w:p w14:paraId="55144E0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八 、违约责任</w:t>
      </w:r>
    </w:p>
    <w:p w14:paraId="30590B8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1、乙方逾期本协议约定，未及时向甲方支付合作分成收入， 或未及时履行本协议产生的任何费用，每逾期1日，乙方应按逾期总额的0.31%向甲方支付违约金直到乙方足额交纳；逾期超过15日的，甲方还有权单方解除本协议，乙方押金不再退还，甲方有权追收逾期费用及违约金(违约金计算至实际给付日)。</w:t>
      </w:r>
    </w:p>
    <w:p w14:paraId="5D1F1EF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乙方未按约定或者超出约定范围和要求装修场地或增设附属设施的，甲方有权要求乙方恢复原状并赔偿损失。乙方怠于处理的，甲方有权单方解除本协议。因乙方原因造成使用场地损坏的，甲方可以要求乙方赔偿损失。</w:t>
      </w:r>
    </w:p>
    <w:p w14:paraId="20F0CBE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3、甲方未按约定解除本协议，或甲方违约导致本协议终止的，甲方需返还乙方剩余押金。本协议另有约定的除外。</w:t>
      </w:r>
    </w:p>
    <w:p w14:paraId="2D53E1A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4、乙方未按约定解除本协议，或乙方违约导致本协议终止的 ，乙方应向甲方交纳拖欠的全部各项费用及相应违约金，乙方押金甲方不予返还，乙方装修及固定资产投入等无偿归甲方所有，乙方不得以其装修等固定资产投入为理由要求冲减抵扣任何费用，更不得以此作为拒绝交还场地的理由。除此以外，乙方还应当按照本协议场地使用押金的50%向甲方支付协议解除违约金。本协议另有约定的除外。</w:t>
      </w:r>
    </w:p>
    <w:p w14:paraId="26AF810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5、乙方不得擅自单方解除或提前终止，如有违反，应承担 10000元的违约金(不可抗力除外),违约金不足以弥补甲方损失的，乙方应予补足。</w:t>
      </w:r>
    </w:p>
    <w:p w14:paraId="7B1BADB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若乙方由此引发的一切第三方债权债务问题的所有责任由乙方自行承担，若因此导致本合同无法履行、设备无法提供服务、撤离等情形的，甲方有权单方解除本合同，乙方应向甲方支付10000元的违约金，并拒绝向乙方支付合同款项，已经支付的乙方应予返还，违约金不足以弥补甲方损失的，乙方还应负责补足。</w:t>
      </w:r>
    </w:p>
    <w:p w14:paraId="4FF41FA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7、因乙方故意或过失造成本合同移交场地范围内的附属设施毁损、倒塌，乙方应负责修复并赔偿甲方的全部经济损失，由此造成第三方人身损害或财产损失的，全部责任由乙方承担。</w:t>
      </w:r>
    </w:p>
    <w:p w14:paraId="07B3AA1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8、乙方违反本合同任一条款约定的，每发生一次，应向甲方支付5000元违约金，发生超过三次(含三次的),甲方有权单方解除本合同，并拒绝向乙方支付合同款项，已经支付的乙方应予返还，违约金不足以弥补甲方损失的，乙方还应负责补足。</w:t>
      </w:r>
    </w:p>
    <w:p w14:paraId="1024F19E">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9、若乙方在合作期间出现私自收款的情况，第一次乙方向甲方支付5000元作为违约金；第二次乙方向甲方支付10000元作为违约金；发生第三次的，甲方单方解除本协议，乙方的相关经营损失(包括但不限于人工费用等)等均自行承担。</w:t>
      </w:r>
    </w:p>
    <w:p w14:paraId="5787122F">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10、 乙方确保自助售货机及自助售货机销售的产品符合国家、地方及行业质量标准，不存在任何质量问题。</w:t>
      </w:r>
    </w:p>
    <w:p w14:paraId="6F06A34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11、乙方逾期向甲方支付协议价款或逾期进行补货的，应赔偿甲方的实际损失，逾期超过3日的，甲方有权单方解除本合同。</w:t>
      </w:r>
    </w:p>
    <w:p w14:paraId="0C745C1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12、乙方的自助售货机或产品出现任何质量问题，导致任何产品安全事故或人身损害的，全部责任由乙方自行承担，因此导致甲方承担的，甲方有权向乙方追偿，且甲方有权与乙方解除本合同，并要求乙方支付本合同价款20%的违约金。</w:t>
      </w:r>
    </w:p>
    <w:p w14:paraId="2300E6C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九、不可抗力</w:t>
      </w:r>
    </w:p>
    <w:p w14:paraId="1960CBF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1、不可抗力</w:t>
      </w:r>
    </w:p>
    <w:p w14:paraId="6A8D501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本合同履行期间如遇重大疫情、自然灾害、遗址保护、提升改造等不可抗力因素的影响，遭遇不可抗力的一方应及时通知另 一方，双方共同协商解决；同时，遭遇不可抗力的一方应及时采取措施防止损失扩大，否则应就此扩大的损失向对方承担赔偿责任。若不可抗力因素造成双方不能履行本合同的，双方互不承担责任。双方按照实际经营状况据实结算经营收入。</w:t>
      </w:r>
    </w:p>
    <w:p w14:paraId="6EA0965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2、其他因素</w:t>
      </w:r>
    </w:p>
    <w:p w14:paraId="6A96A752">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非甲方原因引起的停电、导致正常经营中止等影响经营收入的情况或设备损坏等，乙方不得追究甲方任何经济责任及法律责任 。</w:t>
      </w:r>
    </w:p>
    <w:p w14:paraId="7512884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十 、协议变更与解除</w:t>
      </w:r>
    </w:p>
    <w:p w14:paraId="0778E059">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在乙方发生下列行为时，甲方有权立即单方解除本协议，并 按本协议约定执行：</w:t>
      </w:r>
    </w:p>
    <w:p w14:paraId="60140737">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(1)未经甲方同意，乙方将项目场地整体或部分擅自转让、 转租及转借，或变相以合作之名义行转让、转租、分租及转借之实者等 ；</w:t>
      </w:r>
    </w:p>
    <w:p w14:paraId="5E31FAF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(2)未按本协议约定接收场地并办理相应手续；</w:t>
      </w:r>
    </w:p>
    <w:p w14:paraId="10AB98C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(3)在本协议签署后，如果乙方未进场，或者虽进场但中途无故停工持续五日；</w:t>
      </w:r>
    </w:p>
    <w:p w14:paraId="59D83DA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(4)乙方将场地擅自拆改结构或改变用途的；</w:t>
      </w:r>
    </w:p>
    <w:p w14:paraId="118122D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(5)乙方违反经营管理规定，给甲方或其它第三方造成损失或其他严重违反本协议经营或物业管理规定的；</w:t>
      </w:r>
    </w:p>
    <w:p w14:paraId="22BD39F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(6)乙方违反国家专营项目、税收、环保、商标等方面的规定，乙方应承担法律责任；</w:t>
      </w:r>
    </w:p>
    <w:p w14:paraId="04025A6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(7)乙方在场地内，从事不道德的商业活动，或滋扰、损害其他商户或其它第三方的；</w:t>
      </w:r>
    </w:p>
    <w:p w14:paraId="4C54780C">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(8)乙方未及时开展营业或暂停其业务或破产的；</w:t>
      </w:r>
    </w:p>
    <w:p w14:paraId="1344352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(9)乙方因经营管理不善发生安全事故的(包括但不限于火险、食品中毒等)。</w:t>
      </w:r>
    </w:p>
    <w:p w14:paraId="6788C34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(10)本协议其他条款约定的或法律规定甲方有权单方解除本协议的情况。</w:t>
      </w:r>
    </w:p>
    <w:p w14:paraId="6CAE0E0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十 一 、通知与送达</w:t>
      </w:r>
    </w:p>
    <w:p w14:paraId="4E41202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1、任何一方就本协议发给另一方的通知，如需要以书面形式进行的，可经专人送达，或以挂号信，或以公认的快递服务， 或以传真发至另一方所留存的地址。</w:t>
      </w:r>
    </w:p>
    <w:p w14:paraId="3997C9C4">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2、乙方的使用场地所在地亦为合法有效的送达地址，甲方向乙方工作人员送达通知或将通知张贴至自助售货机柜，均视为有效送达。</w:t>
      </w:r>
    </w:p>
    <w:p w14:paraId="56DE579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3、通知被视为送达的日期应按如下方法确定：</w:t>
      </w:r>
    </w:p>
    <w:p w14:paraId="5203CBC6">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(1)专人递交的通知以对方接收人签字之日视为送达日期。</w:t>
      </w:r>
    </w:p>
    <w:p w14:paraId="4BB063F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(2)以挂号信、快递发送的通知，以寄出(以邮戳为凭)后第三日视为送达日期。</w:t>
      </w:r>
    </w:p>
    <w:p w14:paraId="2AD1012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(3)以传真形式发出的通知，则以传真接受人确认接到传真之日视为送达日期。</w:t>
      </w:r>
    </w:p>
    <w:p w14:paraId="69E68CD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(4)通过在乙方使用场地粘贴告知文本并当即拍照留存，视为乙方在次日知悉通知内容。</w:t>
      </w:r>
    </w:p>
    <w:p w14:paraId="7CBFAA35">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4、任何一方通讯地址如有变更应及时通知对方，否则，造成的一切后果，由未通知方承担。</w:t>
      </w:r>
    </w:p>
    <w:p w14:paraId="4F75D30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十二、争议解决</w:t>
      </w:r>
    </w:p>
    <w:p w14:paraId="0DB8019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1、履行本协议过程中产生的或(及)与本协议有关的争议， 双方应通过友好协商解决。</w:t>
      </w:r>
    </w:p>
    <w:p w14:paraId="1982143B">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2、如协商仍不能解决，甲乙双方均可向该项目场地所在地有管辖权的人民法院提起诉讼。</w:t>
      </w:r>
    </w:p>
    <w:p w14:paraId="5AEC19E0">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十三、其他</w:t>
      </w:r>
    </w:p>
    <w:p w14:paraId="3642C898">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1、本协议未尽事宜，经双方友好协商，可订立补充条款或协议，与本协议具有同等法律效力。</w:t>
      </w:r>
    </w:p>
    <w:p w14:paraId="4719904D">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2、本协议附件系本协议重要组成部分，与本协议具有同等法律效力。</w:t>
      </w:r>
    </w:p>
    <w:p w14:paraId="6189D241">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3、双方一致确认，《使用场地位置图》、《消防安全责任书》、 《规范服务承诺书》、《环境管理责任书》、《经营场所管理条例》、 《食品安全卫生责任书》、《保洁质量标准》、《乙方主体资格文件》、《租赁场地及附属设施交接及返还单》等作为本协议的附件，与本协议均具有 同等法律效力；如附件中的约定内容与本协议中约定内容有冲突 的，以本协议约定内容为准。</w:t>
      </w:r>
    </w:p>
    <w:p w14:paraId="50D66AAE">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4、本协议经甲、乙双方法定代表人或委托代理人签字并加盖公章(或甲方签字盖章乙方签名捺印)之日起生效。</w:t>
      </w:r>
    </w:p>
    <w:p w14:paraId="2C49D18A">
      <w:pPr>
        <w:pStyle w:val="2"/>
        <w:spacing w:line="560" w:lineRule="exact"/>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5、本协议一式肆份，甲方执叁份、乙方执壹份，具有同等法律效力。</w:t>
      </w:r>
    </w:p>
    <w:p w14:paraId="727599CA">
      <w:pPr>
        <w:pStyle w:val="3"/>
        <w:rPr>
          <w:rFonts w:hint="eastAsia" w:hAnsi="宋体" w:cs="方正仿宋简体"/>
          <w:bCs/>
          <w:color w:val="000000"/>
          <w:kern w:val="0"/>
          <w:szCs w:val="21"/>
        </w:rPr>
      </w:pPr>
      <w:r>
        <w:rPr>
          <w:rFonts w:hint="eastAsia" w:hAnsi="宋体" w:cs="方正仿宋简体"/>
          <w:bCs/>
          <w:color w:val="000000"/>
          <w:kern w:val="0"/>
          <w:szCs w:val="21"/>
        </w:rPr>
        <w:t>(本页为合同签署页)</w:t>
      </w:r>
    </w:p>
    <w:p w14:paraId="33527C20">
      <w:pPr>
        <w:pStyle w:val="3"/>
        <w:rPr>
          <w:rFonts w:hAnsi="宋体" w:cs="方正仿宋简体"/>
          <w:bCs/>
          <w:color w:val="000000"/>
          <w:kern w:val="0"/>
          <w:szCs w:val="21"/>
        </w:rPr>
      </w:pPr>
    </w:p>
    <w:p w14:paraId="6A7754D8">
      <w:pPr>
        <w:pStyle w:val="3"/>
        <w:rPr>
          <w:rFonts w:hAnsi="宋体" w:cs="方正仿宋简体"/>
          <w:bCs/>
          <w:color w:val="000000"/>
          <w:kern w:val="0"/>
          <w:szCs w:val="21"/>
        </w:rPr>
      </w:pPr>
    </w:p>
    <w:p w14:paraId="4EBCC54A">
      <w:pPr>
        <w:pStyle w:val="3"/>
        <w:rPr>
          <w:rFonts w:hAnsi="宋体" w:cs="方正仿宋简体"/>
          <w:bCs/>
          <w:color w:val="000000"/>
          <w:kern w:val="0"/>
          <w:szCs w:val="21"/>
        </w:rPr>
      </w:pPr>
    </w:p>
    <w:p w14:paraId="5A2B9E8A">
      <w:pPr>
        <w:pStyle w:val="3"/>
        <w:rPr>
          <w:rFonts w:hAnsi="宋体" w:cs="方正仿宋简体"/>
          <w:bCs/>
          <w:color w:val="000000"/>
          <w:kern w:val="0"/>
          <w:szCs w:val="21"/>
        </w:rPr>
      </w:pPr>
    </w:p>
    <w:p w14:paraId="78B0D7B1">
      <w:pPr>
        <w:widowControl/>
        <w:spacing w:line="560" w:lineRule="exact"/>
        <w:ind w:firstLine="218" w:firstLineChars="104"/>
        <w:jc w:val="left"/>
        <w:rPr>
          <w:rFonts w:hint="eastAsia" w:ascii="宋体" w:hAnsi="宋体" w:cs="仿宋_GB2312"/>
          <w:color w:val="000000"/>
          <w:kern w:val="0"/>
          <w:szCs w:val="21"/>
        </w:rPr>
      </w:pPr>
      <w:r>
        <w:rPr>
          <w:rFonts w:hint="eastAsia" w:ascii="宋体" w:hAnsi="宋体" w:cs="仿宋_GB2312"/>
          <w:color w:val="000000"/>
          <w:kern w:val="0"/>
          <w:szCs w:val="21"/>
        </w:rPr>
        <w:t>甲方：                                 乙方：</w:t>
      </w:r>
    </w:p>
    <w:p w14:paraId="42F037DA">
      <w:pPr>
        <w:widowControl/>
        <w:spacing w:line="560" w:lineRule="exact"/>
        <w:jc w:val="left"/>
        <w:rPr>
          <w:rFonts w:hint="eastAsia" w:ascii="宋体" w:hAnsi="宋体" w:cs="仿宋_GB2312"/>
          <w:color w:val="000000"/>
          <w:kern w:val="0"/>
          <w:szCs w:val="21"/>
        </w:rPr>
      </w:pPr>
      <w:r>
        <w:rPr>
          <w:rFonts w:hint="eastAsia" w:ascii="宋体" w:hAnsi="宋体" w:cs="仿宋_GB2312"/>
          <w:color w:val="000000"/>
          <w:kern w:val="0"/>
          <w:szCs w:val="21"/>
        </w:rPr>
        <w:t xml:space="preserve">                                </w:t>
      </w:r>
    </w:p>
    <w:p w14:paraId="3119E160">
      <w:pPr>
        <w:pStyle w:val="3"/>
        <w:rPr>
          <w:rFonts w:hAnsi="宋体" w:cs="方正仿宋简体"/>
          <w:bCs/>
          <w:color w:val="000000"/>
          <w:kern w:val="0"/>
          <w:szCs w:val="21"/>
        </w:rPr>
      </w:pPr>
    </w:p>
    <w:p w14:paraId="11D019DF">
      <w:pPr>
        <w:pStyle w:val="3"/>
        <w:rPr>
          <w:rFonts w:hint="eastAsia" w:hAnsi="宋体" w:cs="方正仿宋简体"/>
          <w:bCs/>
          <w:color w:val="000000"/>
          <w:kern w:val="0"/>
          <w:szCs w:val="21"/>
        </w:rPr>
      </w:pPr>
    </w:p>
    <w:p w14:paraId="63A68D0F">
      <w:pPr>
        <w:widowControl/>
        <w:spacing w:line="560" w:lineRule="exact"/>
        <w:ind w:firstLine="210" w:firstLineChars="100"/>
        <w:jc w:val="left"/>
        <w:rPr>
          <w:rFonts w:ascii="宋体" w:hAnsi="宋体" w:cs="方正仿宋简体"/>
          <w:bCs/>
          <w:color w:val="000000"/>
          <w:kern w:val="0"/>
          <w:szCs w:val="21"/>
        </w:rPr>
      </w:pPr>
      <w:r>
        <w:rPr>
          <w:rFonts w:ascii="宋体" w:hAnsi="宋体" w:cs="方正仿宋简体"/>
          <w:bCs/>
          <w:color w:val="000000"/>
          <w:kern w:val="0"/>
          <w:szCs w:val="21"/>
        </w:rPr>
        <w:t xml:space="preserve">法定代表人 :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 xml:space="preserve">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法定代表人:</w:t>
      </w:r>
    </w:p>
    <w:p w14:paraId="0A9DF54B">
      <w:pPr>
        <w:widowControl/>
        <w:spacing w:line="560" w:lineRule="exact"/>
        <w:ind w:firstLine="210" w:firstLineChars="100"/>
        <w:jc w:val="left"/>
        <w:rPr>
          <w:rFonts w:ascii="宋体" w:hAnsi="宋体" w:cs="方正仿宋简体"/>
          <w:bCs/>
          <w:color w:val="000000"/>
          <w:kern w:val="0"/>
          <w:szCs w:val="21"/>
        </w:rPr>
      </w:pPr>
      <w:r>
        <w:rPr>
          <w:rFonts w:ascii="宋体" w:hAnsi="宋体" w:cs="方正仿宋简体"/>
          <w:bCs/>
          <w:color w:val="000000"/>
          <w:kern w:val="0"/>
          <w:szCs w:val="21"/>
        </w:rPr>
        <w:t xml:space="preserve">或委托代理人：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 xml:space="preserve">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或委托代理人：</w:t>
      </w:r>
    </w:p>
    <w:p w14:paraId="254E0F33">
      <w:pPr>
        <w:widowControl/>
        <w:spacing w:line="560" w:lineRule="exact"/>
        <w:ind w:firstLine="210" w:firstLineChars="100"/>
        <w:jc w:val="left"/>
        <w:rPr>
          <w:rFonts w:ascii="宋体" w:hAnsi="宋体" w:cs="方正仿宋简体"/>
          <w:bCs/>
          <w:color w:val="000000"/>
          <w:kern w:val="0"/>
          <w:szCs w:val="21"/>
        </w:rPr>
      </w:pPr>
      <w:r>
        <w:rPr>
          <w:rFonts w:ascii="宋体" w:hAnsi="宋体" w:cs="方正仿宋简体"/>
          <w:bCs/>
          <w:color w:val="000000"/>
          <w:kern w:val="0"/>
          <w:szCs w:val="21"/>
        </w:rPr>
        <w:t xml:space="preserve">签署日期：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 xml:space="preserve">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签署日期：</w:t>
      </w:r>
    </w:p>
    <w:p w14:paraId="4B26D458">
      <w:pPr>
        <w:pStyle w:val="2"/>
        <w:spacing w:line="560" w:lineRule="exact"/>
        <w:rPr>
          <w:rFonts w:hint="eastAsia" w:ascii="宋体" w:hAnsi="宋体" w:cs="宋体"/>
          <w:bCs/>
          <w:color w:val="000000"/>
          <w:kern w:val="0"/>
          <w:szCs w:val="21"/>
        </w:rPr>
      </w:pPr>
    </w:p>
    <w:p w14:paraId="7B020C6A">
      <w:pPr>
        <w:pStyle w:val="2"/>
        <w:rPr>
          <w:bCs/>
        </w:rPr>
      </w:pPr>
    </w:p>
    <w:p w14:paraId="79540834">
      <w:pPr>
        <w:pStyle w:val="2"/>
        <w:rPr>
          <w:rFonts w:hint="eastAsia"/>
        </w:rPr>
      </w:pPr>
    </w:p>
    <w:p w14:paraId="137169D0">
      <w:pPr>
        <w:pStyle w:val="2"/>
        <w:rPr>
          <w:bCs/>
        </w:rPr>
      </w:pPr>
      <w:r>
        <w:rPr>
          <w:rFonts w:hint="eastAsia"/>
          <w:b/>
        </w:rPr>
        <w:t>附件：</w:t>
      </w:r>
    </w:p>
    <w:p w14:paraId="4944B128">
      <w:pPr>
        <w:pStyle w:val="2"/>
        <w:rPr>
          <w:rFonts w:hint="eastAsia"/>
          <w:bCs/>
        </w:rPr>
      </w:pPr>
      <w:r>
        <w:rPr>
          <w:rFonts w:hint="eastAsia"/>
          <w:bCs/>
        </w:rPr>
        <w:t>附件一：《消防安全责任书》；</w:t>
      </w:r>
    </w:p>
    <w:p w14:paraId="794F70D8">
      <w:pPr>
        <w:pStyle w:val="2"/>
        <w:rPr>
          <w:rFonts w:hint="eastAsia"/>
          <w:bCs/>
        </w:rPr>
      </w:pPr>
      <w:r>
        <w:rPr>
          <w:rFonts w:hint="eastAsia"/>
          <w:bCs/>
        </w:rPr>
        <w:t>附件二：《规范服务承诺书》；</w:t>
      </w:r>
    </w:p>
    <w:p w14:paraId="1A06D147">
      <w:pPr>
        <w:pStyle w:val="2"/>
        <w:rPr>
          <w:rFonts w:hint="eastAsia"/>
          <w:bCs/>
        </w:rPr>
      </w:pPr>
      <w:r>
        <w:rPr>
          <w:rFonts w:hint="eastAsia"/>
          <w:bCs/>
        </w:rPr>
        <w:t>附件三：《环境管理责任书》；</w:t>
      </w:r>
    </w:p>
    <w:p w14:paraId="45DC1BC3">
      <w:pPr>
        <w:pStyle w:val="2"/>
        <w:rPr>
          <w:rFonts w:hint="eastAsia"/>
          <w:bCs/>
        </w:rPr>
      </w:pPr>
      <w:r>
        <w:rPr>
          <w:rFonts w:hint="eastAsia"/>
          <w:bCs/>
        </w:rPr>
        <w:t>附件四：《经营场所管理条例》；</w:t>
      </w:r>
    </w:p>
    <w:p w14:paraId="23637A5A">
      <w:pPr>
        <w:pStyle w:val="2"/>
        <w:rPr>
          <w:rFonts w:hint="eastAsia"/>
          <w:bCs/>
        </w:rPr>
      </w:pPr>
      <w:r>
        <w:rPr>
          <w:rFonts w:hint="eastAsia"/>
          <w:bCs/>
        </w:rPr>
        <w:t>附件五：《保洁质量标准》；</w:t>
      </w:r>
    </w:p>
    <w:p w14:paraId="3B8411D2">
      <w:pPr>
        <w:pStyle w:val="2"/>
        <w:rPr>
          <w:rFonts w:hint="eastAsia"/>
          <w:bCs/>
        </w:rPr>
      </w:pPr>
      <w:r>
        <w:rPr>
          <w:rFonts w:hint="eastAsia"/>
          <w:bCs/>
        </w:rPr>
        <w:t>附件六：《食品安全卫生责任书》；</w:t>
      </w:r>
    </w:p>
    <w:p w14:paraId="44566C91">
      <w:pPr>
        <w:pStyle w:val="2"/>
        <w:rPr>
          <w:rFonts w:hint="eastAsia"/>
          <w:bCs/>
        </w:rPr>
      </w:pPr>
      <w:r>
        <w:rPr>
          <w:rFonts w:hint="eastAsia"/>
          <w:bCs/>
        </w:rPr>
        <w:t>附件七：《文物保护承诺书》；</w:t>
      </w:r>
    </w:p>
    <w:p w14:paraId="79FF8B51">
      <w:pPr>
        <w:pStyle w:val="2"/>
        <w:rPr>
          <w:rFonts w:hint="eastAsia"/>
          <w:bCs/>
        </w:rPr>
      </w:pPr>
      <w:r>
        <w:rPr>
          <w:rFonts w:hint="eastAsia"/>
          <w:bCs/>
        </w:rPr>
        <w:t>附件八：《租赁场地及附属设施交接及返还单》。</w:t>
      </w:r>
    </w:p>
    <w:p w14:paraId="1AAE097F">
      <w:pPr>
        <w:pStyle w:val="2"/>
        <w:rPr>
          <w:rFonts w:hint="eastAsia"/>
          <w:bCs/>
        </w:rPr>
      </w:pPr>
      <w:r>
        <w:rPr>
          <w:rFonts w:hint="eastAsia"/>
          <w:bCs/>
        </w:rPr>
        <w:t>（以下无正文）</w:t>
      </w:r>
    </w:p>
    <w:p w14:paraId="5CDFDAAF">
      <w:pPr>
        <w:pStyle w:val="2"/>
        <w:rPr>
          <w:rFonts w:hint="eastAsia"/>
        </w:rPr>
      </w:pPr>
    </w:p>
    <w:p w14:paraId="1BA1757D">
      <w:pPr>
        <w:pStyle w:val="2"/>
        <w:rPr>
          <w:b/>
        </w:rPr>
      </w:pPr>
      <w:r>
        <w:rPr>
          <w:rFonts w:hint="eastAsia"/>
          <w:b/>
        </w:rPr>
        <w:br w:type="page"/>
      </w:r>
      <w:r>
        <w:rPr>
          <w:rFonts w:hint="eastAsia"/>
          <w:b/>
        </w:rPr>
        <w:t>附件一：</w:t>
      </w:r>
    </w:p>
    <w:p w14:paraId="7B474F3B">
      <w:pPr>
        <w:pStyle w:val="2"/>
        <w:rPr>
          <w:rFonts w:hint="eastAsia"/>
          <w:b/>
          <w:bCs/>
        </w:rPr>
      </w:pPr>
      <w:r>
        <w:rPr>
          <w:rFonts w:hint="eastAsia"/>
          <w:b/>
          <w:bCs/>
        </w:rPr>
        <w:t>西安曲江大明宫国家遗址公园消防安全责任书</w:t>
      </w:r>
    </w:p>
    <w:p w14:paraId="61157E57">
      <w:pPr>
        <w:pStyle w:val="2"/>
        <w:rPr>
          <w:rFonts w:hint="eastAsia"/>
          <w:b/>
          <w:bCs/>
        </w:rPr>
      </w:pPr>
    </w:p>
    <w:p w14:paraId="0B04752D">
      <w:pPr>
        <w:pStyle w:val="2"/>
        <w:rPr>
          <w:rFonts w:hint="eastAsia"/>
          <w:bCs/>
        </w:rPr>
      </w:pPr>
      <w:r>
        <w:rPr>
          <w:rFonts w:hint="eastAsia"/>
          <w:bCs/>
        </w:rPr>
        <w:t>为了认真贯彻执行《中华人民共和国消防法》、《中华人民共和国安全生产法》、《机关、团体、企业、事业单位消防安全管理规定》等相关法律法规规定，进一步落实消防工作“谁主管、谁负责”的原则，加强消防监督管理，确保安全生产，特制定本责任书。</w:t>
      </w:r>
    </w:p>
    <w:p w14:paraId="60267D80">
      <w:pPr>
        <w:pStyle w:val="2"/>
        <w:rPr>
          <w:rFonts w:hint="eastAsia"/>
          <w:bCs/>
        </w:rPr>
      </w:pPr>
      <w:r>
        <w:rPr>
          <w:rFonts w:hint="eastAsia"/>
          <w:bCs/>
        </w:rPr>
        <w:t>一、责任人及责任区域</w:t>
      </w:r>
      <w:r>
        <w:rPr>
          <w:rFonts w:hint="eastAsia"/>
          <w:bCs/>
        </w:rPr>
        <w:tab/>
      </w:r>
    </w:p>
    <w:p w14:paraId="263224C2">
      <w:pPr>
        <w:pStyle w:val="2"/>
        <w:rPr>
          <w:rFonts w:hint="eastAsia"/>
          <w:bCs/>
        </w:rPr>
      </w:pPr>
      <w:r>
        <w:rPr>
          <w:rFonts w:hint="eastAsia"/>
          <w:bCs/>
        </w:rPr>
        <w:t xml:space="preserve">    责任人系</w:t>
      </w:r>
      <w:r>
        <w:rPr>
          <w:rFonts w:hint="eastAsia"/>
          <w:bCs/>
          <w:u w:val="single"/>
        </w:rPr>
        <w:t xml:space="preserve">               </w:t>
      </w:r>
      <w:r>
        <w:rPr>
          <w:rFonts w:hint="eastAsia"/>
          <w:bCs/>
        </w:rPr>
        <w:t>，责任区域为</w:t>
      </w:r>
      <w:r>
        <w:rPr>
          <w:rFonts w:hint="eastAsia"/>
          <w:bCs/>
          <w:u w:val="single"/>
        </w:rPr>
        <w:t xml:space="preserve">          </w:t>
      </w:r>
      <w:r>
        <w:rPr>
          <w:rFonts w:hint="eastAsia"/>
          <w:bCs/>
        </w:rPr>
        <w:t>。</w:t>
      </w:r>
    </w:p>
    <w:p w14:paraId="31A75D00">
      <w:pPr>
        <w:pStyle w:val="2"/>
        <w:rPr>
          <w:rFonts w:hint="eastAsia"/>
          <w:bCs/>
        </w:rPr>
      </w:pPr>
      <w:r>
        <w:rPr>
          <w:rFonts w:hint="eastAsia"/>
          <w:bCs/>
        </w:rPr>
        <w:t>二、 责任目标</w:t>
      </w:r>
    </w:p>
    <w:p w14:paraId="73222D0E">
      <w:pPr>
        <w:pStyle w:val="2"/>
        <w:rPr>
          <w:rFonts w:hint="eastAsia"/>
          <w:bCs/>
        </w:rPr>
      </w:pPr>
      <w:r>
        <w:rPr>
          <w:rFonts w:hint="eastAsia"/>
          <w:bCs/>
        </w:rPr>
        <w:t xml:space="preserve">1.责任人必须认真负责管理责任区域 </w:t>
      </w:r>
      <w:r>
        <w:rPr>
          <w:rFonts w:hint="eastAsia"/>
          <w:bCs/>
          <w:u w:val="single"/>
        </w:rPr>
        <w:t xml:space="preserve">        </w:t>
      </w:r>
      <w:r>
        <w:rPr>
          <w:rFonts w:hint="eastAsia"/>
          <w:bCs/>
        </w:rPr>
        <w:t xml:space="preserve"> 的消防安全工作，责任人的责任目标为：</w:t>
      </w:r>
    </w:p>
    <w:p w14:paraId="5A38C979">
      <w:pPr>
        <w:pStyle w:val="2"/>
        <w:rPr>
          <w:rFonts w:hint="eastAsia"/>
          <w:bCs/>
        </w:rPr>
      </w:pPr>
      <w:r>
        <w:rPr>
          <w:rFonts w:hint="eastAsia"/>
          <w:bCs/>
        </w:rPr>
        <w:t>（1）责任人保证责任区域内无火险隐患、无火灾事故。</w:t>
      </w:r>
    </w:p>
    <w:p w14:paraId="71F839EC">
      <w:pPr>
        <w:pStyle w:val="2"/>
        <w:rPr>
          <w:rFonts w:hint="eastAsia"/>
          <w:bCs/>
        </w:rPr>
      </w:pPr>
      <w:r>
        <w:rPr>
          <w:rFonts w:hint="eastAsia"/>
          <w:bCs/>
        </w:rPr>
        <w:t>（2）责任人保证责任区域内无违反国家法律法规规定，或未经西安大明宫国家遗址公园管理有限公司（以下简称“公园管理公司”）审批通过的装修行为。</w:t>
      </w:r>
    </w:p>
    <w:p w14:paraId="61137B9C">
      <w:pPr>
        <w:pStyle w:val="2"/>
        <w:rPr>
          <w:rFonts w:hint="eastAsia"/>
          <w:bCs/>
        </w:rPr>
      </w:pPr>
      <w:r>
        <w:rPr>
          <w:rFonts w:hint="eastAsia"/>
          <w:bCs/>
        </w:rPr>
        <w:t>（3）责任人保证责任区域内日常经营活动中不存在违反国家法律法规规定或行业规范的行为。</w:t>
      </w:r>
    </w:p>
    <w:p w14:paraId="2464B439">
      <w:pPr>
        <w:pStyle w:val="2"/>
        <w:rPr>
          <w:rFonts w:hint="eastAsia"/>
          <w:bCs/>
        </w:rPr>
      </w:pPr>
      <w:r>
        <w:rPr>
          <w:rFonts w:hint="eastAsia"/>
          <w:bCs/>
        </w:rPr>
        <w:t>（4）责任人保证责任区域内无违反国家法律法规规定，或未经公园管理公司审批通过的用火、用电行为。</w:t>
      </w:r>
    </w:p>
    <w:p w14:paraId="52B610D8">
      <w:pPr>
        <w:pStyle w:val="2"/>
        <w:rPr>
          <w:rFonts w:hint="eastAsia"/>
          <w:bCs/>
        </w:rPr>
      </w:pPr>
      <w:r>
        <w:rPr>
          <w:rFonts w:hint="eastAsia"/>
          <w:bCs/>
        </w:rPr>
        <w:t>（5）责任人保证责任区域内无堆放危险品、易燃易爆品。</w:t>
      </w:r>
    </w:p>
    <w:p w14:paraId="19E971E7">
      <w:pPr>
        <w:pStyle w:val="2"/>
        <w:rPr>
          <w:rFonts w:hint="eastAsia"/>
          <w:bCs/>
        </w:rPr>
      </w:pPr>
      <w:r>
        <w:rPr>
          <w:rFonts w:hint="eastAsia"/>
          <w:bCs/>
        </w:rPr>
        <w:t>三、 安全规范</w:t>
      </w:r>
    </w:p>
    <w:p w14:paraId="52DEC99F">
      <w:pPr>
        <w:pStyle w:val="2"/>
        <w:rPr>
          <w:rFonts w:hint="eastAsia"/>
          <w:bCs/>
        </w:rPr>
      </w:pPr>
      <w:r>
        <w:rPr>
          <w:rFonts w:hint="eastAsia"/>
          <w:bCs/>
        </w:rPr>
        <w:t>1.责任人必须严格遵守公园管理公司消防管理制度以及相关规章制度，不得擅自拉电源线、使用大功率的用电设备，不使用电热棒、不得随意改变电源线的功能，不得超负荷使用电器设备。如在经营过程中确实需增加照明或插座，必须以书面报告的形式报公园管理公司审批同意后，由公园管理公司施工，任何人不得私自接拉电源线。</w:t>
      </w:r>
    </w:p>
    <w:p w14:paraId="5DB8E996">
      <w:pPr>
        <w:pStyle w:val="2"/>
        <w:rPr>
          <w:rFonts w:hint="eastAsia"/>
          <w:bCs/>
        </w:rPr>
      </w:pPr>
      <w:r>
        <w:rPr>
          <w:rFonts w:hint="eastAsia"/>
          <w:bCs/>
        </w:rPr>
        <w:t>2.责任人严禁使用瓶装煤气罐。如使用环保油（甲醇等新型环保燃料）进行操作时，必须按规程操作，点火要检查阀门，熄火要关闭阀门。炉头着火时，必须留有工作人员看护。责任人必须每天定期自查，检查软管是否老化裂痕，接头扣是否扎紧。</w:t>
      </w:r>
    </w:p>
    <w:p w14:paraId="4C9E4B57">
      <w:pPr>
        <w:pStyle w:val="2"/>
        <w:rPr>
          <w:rFonts w:hint="eastAsia"/>
          <w:bCs/>
        </w:rPr>
      </w:pPr>
      <w:r>
        <w:rPr>
          <w:rFonts w:hint="eastAsia"/>
          <w:bCs/>
        </w:rPr>
        <w:t>3.责任人必须教育员工学会安全防火，每天营业结束后除冷冻储具、消毒灯外，必须切断不用的电气设备的总电源，关闭天然气设备的总阀，不得遗留火种、火源。在清洁时注意不得直接用水猛烈冲洗冰柜、炉头及用电设备，防止发生漏电伤人事故。要根据营业范围大小配备灭火器（100平方米配备5具4公斤干粉灭火器）。</w:t>
      </w:r>
    </w:p>
    <w:p w14:paraId="06A48010">
      <w:pPr>
        <w:pStyle w:val="2"/>
        <w:rPr>
          <w:rFonts w:hint="eastAsia"/>
          <w:bCs/>
        </w:rPr>
      </w:pPr>
      <w:r>
        <w:rPr>
          <w:rFonts w:hint="eastAsia"/>
          <w:bCs/>
        </w:rPr>
        <w:t>4.责任人的全体员工必须会消防知识，能发现和消除火灾隐患、会使用灭火器材、会报警、会扑救初起火灾，会疏散自救。</w:t>
      </w:r>
    </w:p>
    <w:p w14:paraId="1DD435DC">
      <w:pPr>
        <w:pStyle w:val="2"/>
        <w:rPr>
          <w:rFonts w:hint="eastAsia"/>
          <w:bCs/>
        </w:rPr>
      </w:pPr>
      <w:r>
        <w:rPr>
          <w:rFonts w:hint="eastAsia"/>
          <w:bCs/>
        </w:rPr>
        <w:t>5.责任人应确保责任区域内消防设施必须完整齐全，保养良好，若有不当，应立即完善。</w:t>
      </w:r>
    </w:p>
    <w:p w14:paraId="2BB95E97">
      <w:pPr>
        <w:pStyle w:val="2"/>
        <w:rPr>
          <w:rFonts w:hint="eastAsia"/>
          <w:bCs/>
        </w:rPr>
      </w:pPr>
      <w:r>
        <w:rPr>
          <w:rFonts w:hint="eastAsia"/>
          <w:bCs/>
        </w:rPr>
        <w:t>6.责任人必须定期对责任区域消防安全情况进行检查，并制定书面检查记录。如经检查确认责任区域存在消防安全隐患的，责任人应立即进行整改。</w:t>
      </w:r>
    </w:p>
    <w:p w14:paraId="118A03BA">
      <w:pPr>
        <w:pStyle w:val="2"/>
        <w:rPr>
          <w:rFonts w:hint="eastAsia"/>
          <w:bCs/>
        </w:rPr>
      </w:pPr>
      <w:r>
        <w:rPr>
          <w:rFonts w:hint="eastAsia"/>
          <w:bCs/>
        </w:rPr>
        <w:t>7.公园管理公司有权随时检查责任区域消防安全情况，如经检查确认责任区域存在消防安全隐患的，责任人应立即进行整改。</w:t>
      </w:r>
    </w:p>
    <w:p w14:paraId="3C81D743">
      <w:pPr>
        <w:pStyle w:val="2"/>
        <w:rPr>
          <w:rFonts w:hint="eastAsia"/>
          <w:bCs/>
        </w:rPr>
      </w:pPr>
      <w:r>
        <w:rPr>
          <w:rFonts w:hint="eastAsia"/>
          <w:bCs/>
        </w:rPr>
        <w:t>四、 责任承担</w:t>
      </w:r>
    </w:p>
    <w:p w14:paraId="14D5396B">
      <w:pPr>
        <w:pStyle w:val="2"/>
        <w:rPr>
          <w:rFonts w:hint="eastAsia"/>
          <w:bCs/>
        </w:rPr>
      </w:pPr>
      <w:r>
        <w:rPr>
          <w:rFonts w:hint="eastAsia"/>
          <w:bCs/>
        </w:rPr>
        <w:t>1.责任人存在以下情形的，视为未依法履行安全消防义务：</w:t>
      </w:r>
    </w:p>
    <w:p w14:paraId="4A560FF3">
      <w:pPr>
        <w:pStyle w:val="2"/>
        <w:rPr>
          <w:rFonts w:hint="eastAsia"/>
          <w:bCs/>
        </w:rPr>
      </w:pPr>
      <w:r>
        <w:rPr>
          <w:rFonts w:hint="eastAsia"/>
          <w:bCs/>
        </w:rPr>
        <w:t>（1）违反消防安全规定，私自接拉电源线，在电源线上悬挂物品，遮挡电源总闸、开关，利用接线板转接两个以上（含两个）用电设备或电功率超过插座负荷的电设备。</w:t>
      </w:r>
    </w:p>
    <w:p w14:paraId="5942425E">
      <w:pPr>
        <w:pStyle w:val="2"/>
        <w:rPr>
          <w:rFonts w:hint="eastAsia"/>
          <w:bCs/>
        </w:rPr>
      </w:pPr>
      <w:r>
        <w:rPr>
          <w:rFonts w:hint="eastAsia"/>
          <w:bCs/>
        </w:rPr>
        <w:t>（2）营业结束后，在离开工作岗位时，留有火种或未关气阀，违反消防安全规定，在有禁火标志或易燃物品存放场所明火，大量堆放煤气瓶、易燃易爆。</w:t>
      </w:r>
    </w:p>
    <w:p w14:paraId="1C4E9EFD">
      <w:pPr>
        <w:pStyle w:val="2"/>
        <w:rPr>
          <w:rFonts w:hint="eastAsia"/>
          <w:bCs/>
        </w:rPr>
      </w:pPr>
      <w:r>
        <w:rPr>
          <w:rFonts w:hint="eastAsia"/>
          <w:bCs/>
        </w:rPr>
        <w:t>（3）不具有专业合格证进行电气焊作业的；负责监控用火、用电和使用储存危险品人员擅离职守的，封闭堵塞消防通道或占用消防通道作为他用的；关闭各种消防设备闸阀及水源的；动用消防栓打扫卫生的；消防器材保养或管理不当；在发生火灾、火警时未能正常启用；耽误灭火救灾时机的。</w:t>
      </w:r>
    </w:p>
    <w:p w14:paraId="7339F5B8">
      <w:pPr>
        <w:pStyle w:val="2"/>
        <w:rPr>
          <w:rFonts w:hint="eastAsia"/>
          <w:bCs/>
        </w:rPr>
      </w:pPr>
      <w:r>
        <w:rPr>
          <w:rFonts w:hint="eastAsia"/>
          <w:bCs/>
        </w:rPr>
        <w:t>（4）责任人管理人员指使或强令他人违反操作规程，冒险作业造成火险、火灾事故或人员伤亡的；发生火灾、火警后，不报警、不上报公司领导或消防中心的；提出各种理由拒不整改的。</w:t>
      </w:r>
    </w:p>
    <w:p w14:paraId="62EBE5AC">
      <w:pPr>
        <w:pStyle w:val="2"/>
        <w:rPr>
          <w:rFonts w:hint="eastAsia"/>
          <w:bCs/>
        </w:rPr>
      </w:pPr>
      <w:r>
        <w:rPr>
          <w:rFonts w:hint="eastAsia"/>
          <w:bCs/>
        </w:rPr>
        <w:t>（5）责任人未定期完成责任区域消防安全情况检查工作，并制定书面检查记录的。</w:t>
      </w:r>
    </w:p>
    <w:p w14:paraId="5F3B4393">
      <w:pPr>
        <w:pStyle w:val="2"/>
        <w:rPr>
          <w:rFonts w:hint="eastAsia"/>
          <w:bCs/>
        </w:rPr>
      </w:pPr>
      <w:r>
        <w:rPr>
          <w:rFonts w:hint="eastAsia"/>
          <w:bCs/>
        </w:rPr>
        <w:t>（6）责任人违反本责任书任一条款或未能履行《中华人民共和国消防法》、《中华人民共和国安全生产法》、《机关、团体、企业、事业单位消防安全管理规定》等各项法律法规规定的各项消防安全义务的。</w:t>
      </w:r>
    </w:p>
    <w:p w14:paraId="01FB1517">
      <w:pPr>
        <w:pStyle w:val="2"/>
        <w:rPr>
          <w:rFonts w:hint="eastAsia"/>
          <w:bCs/>
        </w:rPr>
      </w:pPr>
      <w:r>
        <w:rPr>
          <w:rFonts w:hint="eastAsia"/>
          <w:bCs/>
        </w:rPr>
        <w:t>2.责任人未能承担安全消防责任的，责任人应立即进行整改，直至公园管理公司验收合格，因此产生的全部费用由责任人自行承担。</w:t>
      </w:r>
    </w:p>
    <w:p w14:paraId="6CCF84E2">
      <w:pPr>
        <w:pStyle w:val="2"/>
        <w:rPr>
          <w:rFonts w:hint="eastAsia"/>
          <w:bCs/>
        </w:rPr>
      </w:pPr>
      <w:r>
        <w:rPr>
          <w:rFonts w:hint="eastAsia"/>
          <w:bCs/>
        </w:rPr>
        <w:t>3.责任人出现未履行安全消防义务情形的，甲方有权要求乙方限期整改。</w:t>
      </w:r>
    </w:p>
    <w:p w14:paraId="4E73D366">
      <w:pPr>
        <w:pStyle w:val="2"/>
        <w:rPr>
          <w:rFonts w:hint="eastAsia"/>
          <w:bCs/>
        </w:rPr>
      </w:pPr>
      <w:r>
        <w:rPr>
          <w:rFonts w:hint="eastAsia"/>
          <w:bCs/>
        </w:rPr>
        <w:t>4.责任人出现未履行安全消防义务情形满三次的（含三次），或责任人拒绝根据公园管理公司要求对消防隐患进行整改的，公园管理公司有权依约解除其与责任人签订的合同，并追究责任人的违约责任。</w:t>
      </w:r>
    </w:p>
    <w:p w14:paraId="003D9EA3">
      <w:pPr>
        <w:pStyle w:val="2"/>
        <w:rPr>
          <w:rFonts w:hint="eastAsia"/>
          <w:bCs/>
        </w:rPr>
      </w:pPr>
      <w:r>
        <w:rPr>
          <w:rFonts w:hint="eastAsia"/>
          <w:bCs/>
        </w:rPr>
        <w:t>5.责任辖区内发生消防事故的全部责任，由责任人自行承担。责任人应在消防事故发生后立即进行整改，并向公园管理公司上报消防事故发生的原因、经过、结果、后续处理及责任区域整改方案。</w:t>
      </w:r>
    </w:p>
    <w:p w14:paraId="24BAE49A">
      <w:pPr>
        <w:pStyle w:val="2"/>
        <w:rPr>
          <w:rFonts w:hint="eastAsia"/>
          <w:bCs/>
        </w:rPr>
      </w:pPr>
      <w:r>
        <w:rPr>
          <w:rFonts w:hint="eastAsia"/>
          <w:bCs/>
        </w:rPr>
        <w:t>五、 附则</w:t>
      </w:r>
    </w:p>
    <w:p w14:paraId="5FF05757">
      <w:pPr>
        <w:pStyle w:val="2"/>
        <w:rPr>
          <w:rFonts w:hint="eastAsia"/>
          <w:bCs/>
        </w:rPr>
      </w:pPr>
      <w:r>
        <w:rPr>
          <w:rFonts w:hint="eastAsia"/>
          <w:bCs/>
        </w:rPr>
        <w:t>1.本责任书一式三份，公园管理公司持两份，责任人持一份。</w:t>
      </w:r>
    </w:p>
    <w:p w14:paraId="4508FB8F">
      <w:pPr>
        <w:pStyle w:val="2"/>
        <w:rPr>
          <w:rFonts w:hint="eastAsia"/>
          <w:bCs/>
        </w:rPr>
      </w:pPr>
      <w:r>
        <w:rPr>
          <w:rFonts w:hint="eastAsia"/>
          <w:bCs/>
        </w:rPr>
        <w:t>2.本责任书条款最终解释权由公园管理公司行使。</w:t>
      </w:r>
    </w:p>
    <w:p w14:paraId="237EB54D">
      <w:pPr>
        <w:pStyle w:val="2"/>
        <w:rPr>
          <w:rFonts w:hint="eastAsia"/>
          <w:bCs/>
        </w:rPr>
      </w:pPr>
      <w:r>
        <w:rPr>
          <w:rFonts w:hint="eastAsia"/>
          <w:bCs/>
        </w:rPr>
        <w:t>3.本责任书自责任人签字盖章后生效。</w:t>
      </w:r>
    </w:p>
    <w:p w14:paraId="2A24B97D">
      <w:pPr>
        <w:pStyle w:val="2"/>
        <w:rPr>
          <w:rFonts w:hint="eastAsia"/>
          <w:bCs/>
        </w:rPr>
      </w:pPr>
    </w:p>
    <w:p w14:paraId="24861BD5">
      <w:pPr>
        <w:pStyle w:val="2"/>
        <w:rPr>
          <w:rFonts w:hint="eastAsia"/>
          <w:bCs/>
        </w:rPr>
      </w:pPr>
      <w:r>
        <w:rPr>
          <w:rFonts w:hint="eastAsia"/>
          <w:bCs/>
        </w:rPr>
        <w:t>责任人：                             联系电话：</w:t>
      </w:r>
    </w:p>
    <w:p w14:paraId="15D3D8A9">
      <w:pPr>
        <w:pStyle w:val="2"/>
        <w:rPr>
          <w:rFonts w:hint="eastAsia"/>
          <w:bCs/>
        </w:rPr>
      </w:pPr>
    </w:p>
    <w:p w14:paraId="103F383B">
      <w:pPr>
        <w:pStyle w:val="2"/>
        <w:rPr>
          <w:rFonts w:hint="eastAsia"/>
          <w:bCs/>
        </w:rPr>
      </w:pPr>
      <w:r>
        <w:rPr>
          <w:rFonts w:hint="eastAsia"/>
          <w:bCs/>
        </w:rPr>
        <w:t>法定代表人（签字）：                    日    期：</w:t>
      </w:r>
    </w:p>
    <w:p w14:paraId="1FA2C1C2">
      <w:pPr>
        <w:pStyle w:val="2"/>
        <w:rPr>
          <w:rFonts w:hint="eastAsia"/>
          <w:b/>
          <w:bCs/>
        </w:rPr>
      </w:pPr>
      <w:r>
        <w:rPr>
          <w:rFonts w:hint="eastAsia"/>
        </w:rPr>
        <w:br w:type="page"/>
      </w:r>
      <w:r>
        <w:rPr>
          <w:rFonts w:hint="eastAsia"/>
          <w:b/>
          <w:bCs/>
        </w:rPr>
        <w:t>附件二：</w:t>
      </w:r>
    </w:p>
    <w:p w14:paraId="70E4EC5E">
      <w:pPr>
        <w:pStyle w:val="2"/>
        <w:rPr>
          <w:rFonts w:hint="eastAsia"/>
          <w:b/>
          <w:bCs/>
        </w:rPr>
      </w:pPr>
      <w:r>
        <w:rPr>
          <w:rFonts w:hint="eastAsia"/>
          <w:b/>
          <w:bCs/>
        </w:rPr>
        <w:t>规范服务承诺书</w:t>
      </w:r>
    </w:p>
    <w:p w14:paraId="4F5A4520">
      <w:pPr>
        <w:pStyle w:val="2"/>
        <w:rPr>
          <w:rFonts w:hint="eastAsia"/>
          <w:bCs/>
        </w:rPr>
      </w:pPr>
      <w:r>
        <w:rPr>
          <w:rFonts w:hint="eastAsia"/>
          <w:bCs/>
        </w:rPr>
        <w:t>为维护公园的正常管理秩序，规范各商户的经营服务工作，提高服务质量，特签订本承诺书。</w:t>
      </w:r>
    </w:p>
    <w:p w14:paraId="4631BF48">
      <w:pPr>
        <w:pStyle w:val="2"/>
        <w:rPr>
          <w:rFonts w:hint="eastAsia"/>
          <w:bCs/>
        </w:rPr>
      </w:pPr>
      <w:r>
        <w:rPr>
          <w:rFonts w:hint="eastAsia"/>
          <w:bCs/>
        </w:rPr>
        <w:t>一、承租商户承诺不因服务态度恶劣而引起游客投拆。</w:t>
      </w:r>
    </w:p>
    <w:p w14:paraId="6A69500D">
      <w:pPr>
        <w:pStyle w:val="2"/>
        <w:rPr>
          <w:rFonts w:hint="eastAsia"/>
          <w:bCs/>
        </w:rPr>
      </w:pPr>
      <w:r>
        <w:rPr>
          <w:rFonts w:hint="eastAsia"/>
          <w:bCs/>
        </w:rPr>
        <w:t>二、各商户在经营期间应文明经营，承租商户承诺不与游客发生争吵现象，影响公司声誉。</w:t>
      </w:r>
    </w:p>
    <w:p w14:paraId="4A1BA487">
      <w:pPr>
        <w:pStyle w:val="2"/>
        <w:rPr>
          <w:rFonts w:hint="eastAsia"/>
          <w:bCs/>
        </w:rPr>
      </w:pPr>
      <w:r>
        <w:rPr>
          <w:rFonts w:hint="eastAsia"/>
          <w:bCs/>
        </w:rPr>
        <w:t>三、经营期间承租商户承诺没有怠慢、侮辱、取笑、辱骂游客的现象。</w:t>
      </w:r>
    </w:p>
    <w:p w14:paraId="790776C7">
      <w:pPr>
        <w:pStyle w:val="2"/>
        <w:rPr>
          <w:rFonts w:hint="eastAsia"/>
          <w:bCs/>
        </w:rPr>
      </w:pPr>
      <w:r>
        <w:rPr>
          <w:rFonts w:hint="eastAsia"/>
          <w:bCs/>
        </w:rPr>
        <w:t>四、承租商户承诺不对公司的领导或相关管理人员有不礼貌的行为或拒不执行工作安排的行为。</w:t>
      </w:r>
    </w:p>
    <w:p w14:paraId="2DED89F1">
      <w:pPr>
        <w:pStyle w:val="2"/>
        <w:rPr>
          <w:rFonts w:hint="eastAsia"/>
          <w:bCs/>
        </w:rPr>
      </w:pPr>
      <w:r>
        <w:rPr>
          <w:rFonts w:hint="eastAsia"/>
          <w:bCs/>
        </w:rPr>
        <w:t>五、承租商户承诺经营场所货柜、商品须摆放整齐无尘无垢，按指定地点布置摊位。</w:t>
      </w:r>
    </w:p>
    <w:p w14:paraId="7B67DE17">
      <w:pPr>
        <w:pStyle w:val="2"/>
        <w:rPr>
          <w:rFonts w:hint="eastAsia"/>
          <w:bCs/>
        </w:rPr>
      </w:pPr>
      <w:r>
        <w:rPr>
          <w:rFonts w:hint="eastAsia"/>
          <w:bCs/>
        </w:rPr>
        <w:t>六、承租商户承诺不在经营场所有环境脏、乱、差、垃圾未能及时打扫、清理或未按指定区域堆放的现象。</w:t>
      </w:r>
    </w:p>
    <w:p w14:paraId="011BED7D">
      <w:pPr>
        <w:pStyle w:val="2"/>
        <w:rPr>
          <w:rFonts w:hint="eastAsia"/>
          <w:bCs/>
        </w:rPr>
      </w:pPr>
      <w:r>
        <w:rPr>
          <w:rFonts w:hint="eastAsia"/>
          <w:bCs/>
        </w:rPr>
        <w:t>七、承租商户承诺经营服务时没有大喊大叫拉客等现象。</w:t>
      </w:r>
    </w:p>
    <w:p w14:paraId="344C7380">
      <w:pPr>
        <w:pStyle w:val="2"/>
        <w:rPr>
          <w:rFonts w:hint="eastAsia"/>
          <w:bCs/>
        </w:rPr>
      </w:pPr>
      <w:r>
        <w:rPr>
          <w:rFonts w:hint="eastAsia"/>
          <w:bCs/>
        </w:rPr>
        <w:t>八、承租商户承诺未经批准，擅自改变经营场所布局、功能、设置广告招牌，捆绑大明宫遗址门票进行销售或宣传的现象。</w:t>
      </w:r>
    </w:p>
    <w:p w14:paraId="11A7E288">
      <w:pPr>
        <w:pStyle w:val="2"/>
        <w:rPr>
          <w:rFonts w:hint="eastAsia"/>
          <w:bCs/>
        </w:rPr>
      </w:pPr>
      <w:r>
        <w:rPr>
          <w:rFonts w:hint="eastAsia"/>
          <w:bCs/>
        </w:rPr>
        <w:t>九、承租商户承诺不出现因内部管理不善，规章制度建立不全，导致游客出现投诉纠纷等现象，影响到正常的工作秩序。</w:t>
      </w:r>
    </w:p>
    <w:p w14:paraId="2DDA44AB">
      <w:pPr>
        <w:pStyle w:val="2"/>
        <w:rPr>
          <w:rFonts w:hint="eastAsia"/>
          <w:bCs/>
        </w:rPr>
      </w:pPr>
      <w:r>
        <w:rPr>
          <w:rFonts w:hint="eastAsia"/>
          <w:bCs/>
        </w:rPr>
        <w:t xml:space="preserve">    十、承租商户承诺未经同意，不擅自增设新项目或私自转让项目。</w:t>
      </w:r>
    </w:p>
    <w:p w14:paraId="05521103">
      <w:pPr>
        <w:pStyle w:val="2"/>
        <w:rPr>
          <w:rFonts w:hint="eastAsia"/>
          <w:bCs/>
        </w:rPr>
      </w:pPr>
      <w:r>
        <w:rPr>
          <w:rFonts w:hint="eastAsia"/>
          <w:bCs/>
        </w:rPr>
        <w:t>十一、承租商户承诺经营期间不出现殴打、威胁游客或同事间打架斗殴的行为。</w:t>
      </w:r>
    </w:p>
    <w:p w14:paraId="30925757">
      <w:pPr>
        <w:pStyle w:val="2"/>
        <w:rPr>
          <w:rFonts w:hint="eastAsia"/>
          <w:bCs/>
        </w:rPr>
      </w:pPr>
      <w:r>
        <w:rPr>
          <w:rFonts w:hint="eastAsia"/>
          <w:bCs/>
        </w:rPr>
        <w:t>十二、承租商户承诺经营过程中不强行拉客、宰客、强买强卖、欺诈游客的行为。</w:t>
      </w:r>
    </w:p>
    <w:p w14:paraId="774C3B1D">
      <w:pPr>
        <w:pStyle w:val="2"/>
        <w:rPr>
          <w:rFonts w:hint="eastAsia"/>
          <w:bCs/>
        </w:rPr>
      </w:pPr>
      <w:r>
        <w:rPr>
          <w:rFonts w:hint="eastAsia"/>
          <w:bCs/>
        </w:rPr>
        <w:t>十三、承租商户承诺经营期间不出现无故拒绝为游客服务或向游客索取小费、赏金或物品等现象。</w:t>
      </w:r>
    </w:p>
    <w:p w14:paraId="622329BA">
      <w:pPr>
        <w:pStyle w:val="2"/>
        <w:rPr>
          <w:rFonts w:hint="eastAsia"/>
          <w:bCs/>
        </w:rPr>
      </w:pPr>
      <w:r>
        <w:rPr>
          <w:rFonts w:hint="eastAsia"/>
          <w:bCs/>
        </w:rPr>
        <w:t>十四、承租商户承诺严格按照公园管理公司的相关制度和规定操作规程执行，避免造成公司或游客的经济损失。</w:t>
      </w:r>
    </w:p>
    <w:p w14:paraId="60586476">
      <w:pPr>
        <w:pStyle w:val="2"/>
        <w:rPr>
          <w:rFonts w:hint="eastAsia"/>
          <w:bCs/>
        </w:rPr>
      </w:pPr>
      <w:r>
        <w:rPr>
          <w:rFonts w:hint="eastAsia"/>
          <w:bCs/>
        </w:rPr>
        <w:t>违约承诺：</w:t>
      </w:r>
    </w:p>
    <w:p w14:paraId="15ED4714">
      <w:pPr>
        <w:pStyle w:val="2"/>
        <w:rPr>
          <w:rFonts w:hint="eastAsia"/>
          <w:b/>
          <w:bCs/>
        </w:rPr>
      </w:pPr>
      <w:r>
        <w:rPr>
          <w:rFonts w:hint="eastAsia"/>
          <w:bCs/>
        </w:rPr>
        <w:t>（一）承租商户承诺违反条款1—6项中的任意一条条款的规定，向西安曲江大明宫国家遗址公园管理有限公司缴纳1000元人民币。</w:t>
      </w:r>
    </w:p>
    <w:p w14:paraId="3A818D7B">
      <w:pPr>
        <w:pStyle w:val="2"/>
        <w:rPr>
          <w:rFonts w:hint="eastAsia"/>
          <w:bCs/>
        </w:rPr>
      </w:pPr>
      <w:r>
        <w:rPr>
          <w:rFonts w:hint="eastAsia"/>
          <w:bCs/>
        </w:rPr>
        <w:t>（二）承租商户承诺违反条款7—10项中的任意一条条款的规定，向西安曲江大明宫国家遗址公园管理有限公司缴纳5000元人民币。</w:t>
      </w:r>
    </w:p>
    <w:p w14:paraId="7F031D39">
      <w:pPr>
        <w:pStyle w:val="2"/>
        <w:rPr>
          <w:rFonts w:hint="eastAsia"/>
          <w:bCs/>
        </w:rPr>
      </w:pPr>
      <w:r>
        <w:rPr>
          <w:rFonts w:hint="eastAsia"/>
          <w:bCs/>
        </w:rPr>
        <w:t>（三）承租商户承诺违反条款11—14项中的任意一条条款的规定，向西安曲江大明宫国家遗址公园管理有限公司缴纳20000元人民币。</w:t>
      </w:r>
    </w:p>
    <w:p w14:paraId="1A38EEDD">
      <w:pPr>
        <w:pStyle w:val="2"/>
        <w:rPr>
          <w:rFonts w:hint="eastAsia"/>
          <w:bCs/>
        </w:rPr>
      </w:pPr>
      <w:r>
        <w:rPr>
          <w:rFonts w:hint="eastAsia"/>
          <w:bCs/>
        </w:rPr>
        <w:t>（四）承租商户承诺经西安曲江大明宫国家遗址公园管理有限公司多次警告和教育，我方仍触犯条款未有改观，西安曲江大明宫国家遗址公园管理有限公司有权予以解除合同、并扣除全部押金。</w:t>
      </w:r>
    </w:p>
    <w:p w14:paraId="2A13257A">
      <w:pPr>
        <w:pStyle w:val="2"/>
        <w:rPr>
          <w:rFonts w:hint="eastAsia"/>
          <w:bCs/>
        </w:rPr>
      </w:pPr>
      <w:r>
        <w:rPr>
          <w:rFonts w:hint="eastAsia"/>
          <w:bCs/>
        </w:rPr>
        <w:t>（五）承租商户承诺除以上各条款规定外，由于我方原因而导致游客出现投诉或纠纷等现象，可视情节轻重我方对西安曲江大明宫国家遗址公园管理有限公司缴纳10000元至50000元人民币。</w:t>
      </w:r>
    </w:p>
    <w:p w14:paraId="12E89465">
      <w:pPr>
        <w:pStyle w:val="2"/>
        <w:rPr>
          <w:rFonts w:hint="eastAsia"/>
          <w:bCs/>
        </w:rPr>
      </w:pPr>
      <w:r>
        <w:rPr>
          <w:rFonts w:hint="eastAsia"/>
          <w:bCs/>
        </w:rPr>
        <w:t>十五、附则</w:t>
      </w:r>
    </w:p>
    <w:p w14:paraId="4AE77313">
      <w:pPr>
        <w:pStyle w:val="2"/>
        <w:rPr>
          <w:rFonts w:hint="eastAsia"/>
          <w:bCs/>
        </w:rPr>
      </w:pPr>
      <w:r>
        <w:rPr>
          <w:rFonts w:hint="eastAsia"/>
          <w:bCs/>
        </w:rPr>
        <w:t>1、本承诺书一式二份，西安曲江大明宫国家遗址公园管理有限公司持一份，承租商户持一份。</w:t>
      </w:r>
      <w:r>
        <w:rPr>
          <w:rFonts w:hint="eastAsia"/>
          <w:bCs/>
        </w:rPr>
        <w:br w:type="textWrapping"/>
      </w:r>
    </w:p>
    <w:p w14:paraId="16EABCC0">
      <w:pPr>
        <w:pStyle w:val="2"/>
        <w:rPr>
          <w:rFonts w:hint="eastAsia"/>
          <w:bCs/>
        </w:rPr>
      </w:pPr>
    </w:p>
    <w:p w14:paraId="27C46EA8">
      <w:pPr>
        <w:pStyle w:val="2"/>
        <w:rPr>
          <w:rFonts w:hint="eastAsia"/>
          <w:bCs/>
        </w:rPr>
      </w:pPr>
    </w:p>
    <w:p w14:paraId="4703DE26">
      <w:pPr>
        <w:pStyle w:val="2"/>
        <w:rPr>
          <w:rFonts w:hint="eastAsia"/>
          <w:bCs/>
        </w:rPr>
      </w:pPr>
      <w:r>
        <w:rPr>
          <w:rFonts w:hint="eastAsia"/>
          <w:bCs/>
        </w:rPr>
        <w:t xml:space="preserve">                                  承  租 商 户： </w:t>
      </w:r>
    </w:p>
    <w:p w14:paraId="212CA071">
      <w:pPr>
        <w:pStyle w:val="2"/>
        <w:rPr>
          <w:rFonts w:hint="eastAsia"/>
          <w:bCs/>
        </w:rPr>
      </w:pPr>
      <w:r>
        <w:rPr>
          <w:rFonts w:hint="eastAsia"/>
          <w:bCs/>
        </w:rPr>
        <w:t xml:space="preserve">                                 责任人（签字）：</w:t>
      </w:r>
    </w:p>
    <w:p w14:paraId="4B4B6AB6">
      <w:pPr>
        <w:pStyle w:val="2"/>
        <w:rPr>
          <w:rFonts w:hint="eastAsia"/>
          <w:bCs/>
        </w:rPr>
      </w:pPr>
      <w:r>
        <w:rPr>
          <w:rFonts w:hint="eastAsia"/>
          <w:bCs/>
        </w:rPr>
        <w:t xml:space="preserve">                                  日        期： </w:t>
      </w:r>
    </w:p>
    <w:p w14:paraId="116145C4">
      <w:pPr>
        <w:pStyle w:val="2"/>
        <w:rPr>
          <w:rFonts w:hint="eastAsia"/>
        </w:rPr>
      </w:pPr>
    </w:p>
    <w:p w14:paraId="3D4F4062">
      <w:pPr>
        <w:pStyle w:val="2"/>
        <w:rPr>
          <w:rFonts w:hint="eastAsia"/>
          <w:b/>
          <w:bCs/>
        </w:rPr>
      </w:pPr>
      <w:r>
        <w:rPr>
          <w:rFonts w:hint="eastAsia"/>
        </w:rPr>
        <w:br w:type="page"/>
      </w:r>
      <w:r>
        <w:rPr>
          <w:rFonts w:hint="eastAsia"/>
          <w:b/>
          <w:bCs/>
        </w:rPr>
        <w:t>附件三：</w:t>
      </w:r>
    </w:p>
    <w:p w14:paraId="5705220A">
      <w:pPr>
        <w:pStyle w:val="2"/>
        <w:rPr>
          <w:rFonts w:hint="eastAsia"/>
          <w:b/>
          <w:bCs/>
        </w:rPr>
      </w:pPr>
      <w:r>
        <w:rPr>
          <w:rFonts w:hint="eastAsia"/>
          <w:b/>
          <w:bCs/>
        </w:rPr>
        <w:t>环境管理责任书</w:t>
      </w:r>
    </w:p>
    <w:p w14:paraId="00230D22">
      <w:pPr>
        <w:pStyle w:val="2"/>
        <w:rPr>
          <w:rFonts w:hint="eastAsia"/>
          <w:bCs/>
        </w:rPr>
      </w:pPr>
      <w:r>
        <w:rPr>
          <w:rFonts w:hint="eastAsia"/>
          <w:bCs/>
        </w:rPr>
        <w:t>根据我公司质量/环境/职业健康安全方针，为维护景区良好形象，确保环境体系得到有效控制并持续改进，特制订本责任书。</w:t>
      </w:r>
    </w:p>
    <w:p w14:paraId="536D292D">
      <w:pPr>
        <w:pStyle w:val="2"/>
        <w:rPr>
          <w:rFonts w:hint="eastAsia"/>
          <w:b/>
          <w:bCs/>
        </w:rPr>
      </w:pPr>
      <w:r>
        <w:rPr>
          <w:rFonts w:hint="eastAsia"/>
          <w:b/>
          <w:bCs/>
        </w:rPr>
        <w:t>一、目标</w:t>
      </w:r>
    </w:p>
    <w:p w14:paraId="42DA289A">
      <w:pPr>
        <w:pStyle w:val="2"/>
        <w:rPr>
          <w:rFonts w:hint="eastAsia"/>
          <w:bCs/>
        </w:rPr>
      </w:pPr>
      <w:r>
        <w:rPr>
          <w:rFonts w:hint="eastAsia"/>
          <w:bCs/>
        </w:rPr>
        <w:t>按照“门前三包”的原则，把环境的管理、维护责任具体落实到各店铺,并按公司环境体系规定的标准，做到职责明确、任务落实、管理到位。</w:t>
      </w:r>
    </w:p>
    <w:p w14:paraId="5787CCD2">
      <w:pPr>
        <w:pStyle w:val="2"/>
        <w:rPr>
          <w:rFonts w:hint="eastAsia"/>
          <w:b/>
          <w:bCs/>
        </w:rPr>
      </w:pPr>
      <w:r>
        <w:rPr>
          <w:rFonts w:hint="eastAsia"/>
          <w:b/>
          <w:bCs/>
        </w:rPr>
        <w:t>二、要求</w:t>
      </w:r>
    </w:p>
    <w:p w14:paraId="2A58AA8A">
      <w:pPr>
        <w:pStyle w:val="2"/>
        <w:rPr>
          <w:rFonts w:hint="eastAsia"/>
          <w:bCs/>
        </w:rPr>
      </w:pPr>
      <w:r>
        <w:rPr>
          <w:rFonts w:hint="eastAsia"/>
          <w:bCs/>
        </w:rPr>
        <w:t>（一）包环境卫生。责任范围内环境整洁，有足够的卫生设施；无暴露垃圾、无污水、无污垢、无痰和烟头；外墙无污迹，无卫生死角、无蚊蝇孳生地。有专人负责清扫保洁，垃圾要做到袋装化，并定时定点收集，摆放到指定地点。</w:t>
      </w:r>
    </w:p>
    <w:p w14:paraId="349A2470">
      <w:pPr>
        <w:pStyle w:val="2"/>
        <w:rPr>
          <w:rFonts w:hint="eastAsia"/>
          <w:bCs/>
        </w:rPr>
      </w:pPr>
      <w:r>
        <w:rPr>
          <w:rFonts w:hint="eastAsia"/>
          <w:bCs/>
        </w:rPr>
        <w:t>（二）包环境秩序。责任范围内秩序井然，无乱张贴、无乱堆放、无车辆乱停放、无乱摆卖或超线经营、无乱竖广告牌和悬挂横幅标语，维护好各项公用设施。</w:t>
      </w:r>
    </w:p>
    <w:p w14:paraId="7ACAE9FC">
      <w:pPr>
        <w:pStyle w:val="2"/>
        <w:rPr>
          <w:rFonts w:hint="eastAsia"/>
          <w:bCs/>
        </w:rPr>
      </w:pPr>
      <w:r>
        <w:rPr>
          <w:rFonts w:hint="eastAsia"/>
          <w:bCs/>
        </w:rPr>
        <w:t>（三）包环境绿化。责任范围内已绿化的地方，要努力维护好。若损坏绿化,照价赔偿。在经营与环境绿化有冲突时，无条件的服从环境绿化的要求。</w:t>
      </w:r>
    </w:p>
    <w:p w14:paraId="0E980C1B">
      <w:pPr>
        <w:pStyle w:val="2"/>
        <w:rPr>
          <w:rFonts w:hint="eastAsia"/>
          <w:bCs/>
        </w:rPr>
      </w:pPr>
      <w:r>
        <w:rPr>
          <w:rFonts w:hint="eastAsia"/>
          <w:bCs/>
        </w:rPr>
        <w:t>（四）店铺达标。各店铺的室内卫生要求达到《租赁综合管理条例》中的有关要求。</w:t>
      </w:r>
    </w:p>
    <w:p w14:paraId="3713FD62">
      <w:pPr>
        <w:pStyle w:val="2"/>
        <w:rPr>
          <w:rFonts w:hint="eastAsia"/>
          <w:b/>
          <w:bCs/>
        </w:rPr>
      </w:pPr>
      <w:r>
        <w:rPr>
          <w:rFonts w:hint="eastAsia"/>
          <w:b/>
          <w:bCs/>
        </w:rPr>
        <w:t>三、范围</w:t>
      </w:r>
    </w:p>
    <w:p w14:paraId="5A63261B">
      <w:pPr>
        <w:pStyle w:val="2"/>
        <w:rPr>
          <w:rFonts w:hint="eastAsia"/>
          <w:bCs/>
        </w:rPr>
      </w:pPr>
      <w:r>
        <w:rPr>
          <w:rFonts w:hint="eastAsia"/>
          <w:bCs/>
        </w:rPr>
        <w:t>各店铺/小卖点经营范围前后左右3米，与相邻有冲突的，双方或多方共同负责。</w:t>
      </w:r>
    </w:p>
    <w:p w14:paraId="703ECC37">
      <w:pPr>
        <w:pStyle w:val="2"/>
        <w:rPr>
          <w:rFonts w:hint="eastAsia"/>
          <w:b/>
          <w:bCs/>
        </w:rPr>
      </w:pPr>
      <w:r>
        <w:rPr>
          <w:rFonts w:hint="eastAsia"/>
          <w:b/>
          <w:bCs/>
        </w:rPr>
        <w:t>四、处罚</w:t>
      </w:r>
    </w:p>
    <w:p w14:paraId="5E5CF022">
      <w:pPr>
        <w:pStyle w:val="2"/>
        <w:rPr>
          <w:rFonts w:hint="eastAsia"/>
          <w:bCs/>
        </w:rPr>
      </w:pPr>
      <w:r>
        <w:rPr>
          <w:rFonts w:hint="eastAsia"/>
          <w:bCs/>
        </w:rPr>
        <w:t>以上要求如有违反，严格按照《租赁综合管理条例》予以处罚。</w:t>
      </w:r>
    </w:p>
    <w:p w14:paraId="55D27B93">
      <w:pPr>
        <w:pStyle w:val="2"/>
        <w:rPr>
          <w:rFonts w:hint="eastAsia"/>
          <w:b/>
          <w:bCs/>
        </w:rPr>
      </w:pPr>
      <w:r>
        <w:rPr>
          <w:rFonts w:hint="eastAsia"/>
          <w:b/>
          <w:bCs/>
        </w:rPr>
        <w:t>五、附则</w:t>
      </w:r>
    </w:p>
    <w:p w14:paraId="7CD96AF3">
      <w:pPr>
        <w:pStyle w:val="2"/>
        <w:rPr>
          <w:rFonts w:hint="eastAsia"/>
          <w:bCs/>
        </w:rPr>
      </w:pPr>
      <w:r>
        <w:rPr>
          <w:rFonts w:hint="eastAsia"/>
          <w:bCs/>
        </w:rPr>
        <w:t>本责任书一式二份，公园管理公司持一份，乙方持一份。</w:t>
      </w:r>
    </w:p>
    <w:p w14:paraId="0B08A8EB">
      <w:pPr>
        <w:pStyle w:val="2"/>
        <w:rPr>
          <w:rFonts w:hint="eastAsia"/>
          <w:b/>
          <w:bCs/>
        </w:rPr>
      </w:pPr>
      <w:r>
        <w:rPr>
          <w:rFonts w:hint="eastAsia"/>
          <w:b/>
          <w:bCs/>
        </w:rPr>
        <w:t>六、本责任书由承租方签字盖章生效，最终解释权归公园管理公司。</w:t>
      </w:r>
    </w:p>
    <w:p w14:paraId="2BEA460A">
      <w:pPr>
        <w:pStyle w:val="2"/>
        <w:rPr>
          <w:rFonts w:hint="eastAsia"/>
          <w:b/>
          <w:bCs/>
        </w:rPr>
      </w:pPr>
    </w:p>
    <w:p w14:paraId="04EFA8B6">
      <w:pPr>
        <w:pStyle w:val="2"/>
        <w:rPr>
          <w:rFonts w:hint="eastAsia"/>
          <w:b/>
          <w:bCs/>
        </w:rPr>
      </w:pPr>
    </w:p>
    <w:p w14:paraId="5F4F5E92">
      <w:pPr>
        <w:pStyle w:val="2"/>
        <w:rPr>
          <w:rFonts w:hint="eastAsia"/>
          <w:b/>
          <w:bCs/>
        </w:rPr>
      </w:pPr>
      <w:r>
        <w:rPr>
          <w:rFonts w:hint="eastAsia"/>
          <w:b/>
          <w:bCs/>
        </w:rPr>
        <w:t>乙         方：</w:t>
      </w:r>
    </w:p>
    <w:p w14:paraId="6666B8E4">
      <w:pPr>
        <w:pStyle w:val="2"/>
        <w:rPr>
          <w:rFonts w:hint="eastAsia"/>
          <w:b/>
          <w:bCs/>
        </w:rPr>
      </w:pPr>
      <w:r>
        <w:rPr>
          <w:rFonts w:hint="eastAsia"/>
          <w:b/>
          <w:bCs/>
        </w:rPr>
        <w:t>责任人（签字）：</w:t>
      </w:r>
    </w:p>
    <w:p w14:paraId="29BE0463">
      <w:pPr>
        <w:pStyle w:val="2"/>
        <w:rPr>
          <w:rFonts w:hint="eastAsia"/>
          <w:b/>
          <w:bCs/>
        </w:rPr>
      </w:pPr>
      <w:r>
        <w:rPr>
          <w:rFonts w:hint="eastAsia"/>
          <w:b/>
          <w:bCs/>
        </w:rPr>
        <w:t>日         期：</w:t>
      </w:r>
    </w:p>
    <w:p w14:paraId="2EFC7647">
      <w:pPr>
        <w:pStyle w:val="2"/>
        <w:rPr>
          <w:rFonts w:hint="eastAsia"/>
          <w:b/>
          <w:bCs/>
        </w:rPr>
      </w:pPr>
      <w:r>
        <w:rPr>
          <w:rFonts w:hint="eastAsia"/>
        </w:rPr>
        <w:br w:type="page"/>
      </w:r>
      <w:r>
        <w:rPr>
          <w:rFonts w:hint="eastAsia"/>
          <w:b/>
          <w:bCs/>
        </w:rPr>
        <w:t>附件四：</w:t>
      </w:r>
    </w:p>
    <w:p w14:paraId="721462EA">
      <w:pPr>
        <w:pStyle w:val="2"/>
        <w:rPr>
          <w:rFonts w:hint="eastAsia"/>
          <w:b/>
          <w:bCs/>
        </w:rPr>
      </w:pPr>
      <w:r>
        <w:rPr>
          <w:rFonts w:hint="eastAsia"/>
          <w:b/>
          <w:bCs/>
        </w:rPr>
        <w:t>经营场所管理条例</w:t>
      </w:r>
    </w:p>
    <w:p w14:paraId="02E96645">
      <w:pPr>
        <w:pStyle w:val="2"/>
        <w:rPr>
          <w:rFonts w:hint="eastAsia"/>
        </w:rPr>
      </w:pPr>
      <w:r>
        <w:rPr>
          <w:rFonts w:hint="eastAsia"/>
        </w:rPr>
        <w:t>为维护西安曲江大明宫国家遗址公园管理有限公司（以下简称管理公司）的正常管理秩序,规范经营场所的经营服务工作,特制定如下条例。</w:t>
      </w:r>
    </w:p>
    <w:p w14:paraId="596BA455">
      <w:pPr>
        <w:pStyle w:val="2"/>
        <w:rPr>
          <w:rFonts w:hint="eastAsia"/>
          <w:b/>
        </w:rPr>
      </w:pPr>
      <w:r>
        <w:rPr>
          <w:rFonts w:hint="eastAsia"/>
          <w:b/>
        </w:rPr>
        <w:t>一、有下列情节之一者,管理公司可出具整改通知书要求合同相对方支付违约金50---200元,合同相对方必须及时到管理公司缴纳上述违约金。</w:t>
      </w:r>
    </w:p>
    <w:p w14:paraId="18B93A5C">
      <w:pPr>
        <w:pStyle w:val="2"/>
        <w:numPr>
          <w:ilvl w:val="1"/>
          <w:numId w:val="1"/>
        </w:numPr>
        <w:rPr>
          <w:rFonts w:hint="eastAsia"/>
        </w:rPr>
      </w:pPr>
      <w:r>
        <w:rPr>
          <w:rFonts w:hint="eastAsia"/>
        </w:rPr>
        <w:t>未佩戴工卡或佩带不规范；</w:t>
      </w:r>
    </w:p>
    <w:p w14:paraId="718E9FF4">
      <w:pPr>
        <w:pStyle w:val="2"/>
        <w:numPr>
          <w:ilvl w:val="1"/>
          <w:numId w:val="1"/>
        </w:numPr>
        <w:rPr>
          <w:rFonts w:hint="eastAsia"/>
        </w:rPr>
      </w:pPr>
      <w:r>
        <w:rPr>
          <w:rFonts w:hint="eastAsia"/>
        </w:rPr>
        <w:t>工作时不按规定穿工服或工服不整洁；</w:t>
      </w:r>
    </w:p>
    <w:p w14:paraId="39D85B2E">
      <w:pPr>
        <w:pStyle w:val="2"/>
        <w:numPr>
          <w:ilvl w:val="1"/>
          <w:numId w:val="1"/>
        </w:numPr>
        <w:rPr>
          <w:rFonts w:hint="eastAsia"/>
        </w:rPr>
      </w:pPr>
      <w:r>
        <w:rPr>
          <w:rFonts w:hint="eastAsia"/>
        </w:rPr>
        <w:t>仪容不整，未按规定化妆或佩带饰物、留长指甲、涂指甲油；</w:t>
      </w:r>
    </w:p>
    <w:p w14:paraId="3F785952">
      <w:pPr>
        <w:pStyle w:val="2"/>
        <w:numPr>
          <w:ilvl w:val="1"/>
          <w:numId w:val="1"/>
        </w:numPr>
        <w:rPr>
          <w:rFonts w:hint="eastAsia"/>
        </w:rPr>
      </w:pPr>
      <w:r>
        <w:rPr>
          <w:rFonts w:hint="eastAsia"/>
        </w:rPr>
        <w:t>工作期间，戴墨镜、吃东西、嚼香口胶、吸烟、看书报、杂志；聚众闲聊、喧哗、嬉闹、高声说话、唱歌、吹口哨、打瞌睡（睡觉）、翘二郎腿、修指甲、梳理头发、化妆等；</w:t>
      </w:r>
    </w:p>
    <w:p w14:paraId="57CCE116">
      <w:pPr>
        <w:pStyle w:val="2"/>
        <w:numPr>
          <w:ilvl w:val="1"/>
          <w:numId w:val="1"/>
        </w:numPr>
        <w:rPr>
          <w:rFonts w:hint="eastAsia"/>
        </w:rPr>
      </w:pPr>
      <w:r>
        <w:rPr>
          <w:rFonts w:hint="eastAsia"/>
        </w:rPr>
        <w:t>随地吐痰、乱丢杂物垃圾，未按规定履行门前三包职责；</w:t>
      </w:r>
    </w:p>
    <w:p w14:paraId="200A5CA2">
      <w:pPr>
        <w:pStyle w:val="2"/>
        <w:numPr>
          <w:ilvl w:val="1"/>
          <w:numId w:val="1"/>
        </w:numPr>
        <w:rPr>
          <w:rFonts w:hint="eastAsia"/>
        </w:rPr>
      </w:pPr>
      <w:r>
        <w:rPr>
          <w:rFonts w:hint="eastAsia"/>
        </w:rPr>
        <w:t>当值时擅离岗位或干工作无关的事；</w:t>
      </w:r>
    </w:p>
    <w:p w14:paraId="65A8EA39">
      <w:pPr>
        <w:pStyle w:val="2"/>
        <w:numPr>
          <w:ilvl w:val="1"/>
          <w:numId w:val="1"/>
        </w:numPr>
        <w:rPr>
          <w:rFonts w:hint="eastAsia"/>
        </w:rPr>
      </w:pPr>
      <w:r>
        <w:rPr>
          <w:rFonts w:hint="eastAsia"/>
        </w:rPr>
        <w:t>服务时未用敬语、礼貌用语或用禁语；</w:t>
      </w:r>
    </w:p>
    <w:p w14:paraId="6776B93B">
      <w:pPr>
        <w:pStyle w:val="2"/>
        <w:numPr>
          <w:ilvl w:val="1"/>
          <w:numId w:val="1"/>
        </w:numPr>
        <w:rPr>
          <w:rFonts w:hint="eastAsia"/>
        </w:rPr>
      </w:pPr>
      <w:r>
        <w:rPr>
          <w:rFonts w:hint="eastAsia"/>
        </w:rPr>
        <w:t>下班时未关水电、门窗、柜等；</w:t>
      </w:r>
    </w:p>
    <w:p w14:paraId="08ACBF38">
      <w:pPr>
        <w:pStyle w:val="2"/>
        <w:numPr>
          <w:ilvl w:val="1"/>
          <w:numId w:val="1"/>
        </w:numPr>
        <w:rPr>
          <w:rFonts w:hint="eastAsia"/>
        </w:rPr>
      </w:pPr>
      <w:r>
        <w:rPr>
          <w:rFonts w:hint="eastAsia"/>
        </w:rPr>
        <w:t>商品未明码标价。</w:t>
      </w:r>
    </w:p>
    <w:p w14:paraId="1DACDC49">
      <w:pPr>
        <w:pStyle w:val="2"/>
        <w:rPr>
          <w:rFonts w:hint="eastAsia"/>
          <w:b/>
        </w:rPr>
      </w:pPr>
      <w:r>
        <w:rPr>
          <w:rFonts w:hint="eastAsia"/>
          <w:b/>
        </w:rPr>
        <w:t>二、有下列情节之一者，管理公司可出具整改通知书要求合同相对方支付违约金200---500元，合同相对方必须及时到管理公司缴纳上述违约金。</w:t>
      </w:r>
    </w:p>
    <w:p w14:paraId="26428C6F">
      <w:pPr>
        <w:pStyle w:val="2"/>
        <w:numPr>
          <w:ilvl w:val="1"/>
          <w:numId w:val="2"/>
        </w:numPr>
        <w:rPr>
          <w:rFonts w:hint="eastAsia"/>
        </w:rPr>
      </w:pPr>
      <w:r>
        <w:rPr>
          <w:rFonts w:hint="eastAsia"/>
        </w:rPr>
        <w:t>服务态度差，引起客人明显不悦；</w:t>
      </w:r>
    </w:p>
    <w:p w14:paraId="70BC0E04">
      <w:pPr>
        <w:pStyle w:val="2"/>
        <w:numPr>
          <w:ilvl w:val="1"/>
          <w:numId w:val="2"/>
        </w:numPr>
        <w:rPr>
          <w:rFonts w:hint="eastAsia"/>
        </w:rPr>
      </w:pPr>
      <w:r>
        <w:rPr>
          <w:rFonts w:hint="eastAsia"/>
        </w:rPr>
        <w:t>与游客发生争吵；</w:t>
      </w:r>
    </w:p>
    <w:p w14:paraId="2459C1E3">
      <w:pPr>
        <w:pStyle w:val="2"/>
        <w:numPr>
          <w:ilvl w:val="1"/>
          <w:numId w:val="2"/>
        </w:numPr>
        <w:rPr>
          <w:rFonts w:hint="eastAsia"/>
        </w:rPr>
      </w:pPr>
      <w:r>
        <w:rPr>
          <w:rFonts w:hint="eastAsia"/>
        </w:rPr>
        <w:t>对管理公司人员有不礼貌行为或拒不执行工作安排；</w:t>
      </w:r>
    </w:p>
    <w:p w14:paraId="26D54B9D">
      <w:pPr>
        <w:pStyle w:val="2"/>
        <w:numPr>
          <w:ilvl w:val="1"/>
          <w:numId w:val="2"/>
        </w:numPr>
        <w:rPr>
          <w:rFonts w:hint="eastAsia"/>
        </w:rPr>
      </w:pPr>
      <w:r>
        <w:rPr>
          <w:rFonts w:hint="eastAsia"/>
        </w:rPr>
        <w:t>经营场所无 “卫生许可证”，从业人员无“健康证”，“卫生知识培训合格证”。</w:t>
      </w:r>
    </w:p>
    <w:p w14:paraId="0F03CB36">
      <w:pPr>
        <w:pStyle w:val="2"/>
        <w:numPr>
          <w:ilvl w:val="1"/>
          <w:numId w:val="2"/>
        </w:numPr>
        <w:rPr>
          <w:rFonts w:hint="eastAsia"/>
        </w:rPr>
      </w:pPr>
      <w:r>
        <w:rPr>
          <w:rFonts w:hint="eastAsia"/>
        </w:rPr>
        <w:t>经营场所有蜘蛛网，货柜、商品有尘垢，未按指定地点摆放清洁用品用具。</w:t>
      </w:r>
    </w:p>
    <w:p w14:paraId="57453D1A">
      <w:pPr>
        <w:pStyle w:val="2"/>
        <w:numPr>
          <w:ilvl w:val="1"/>
          <w:numId w:val="2"/>
        </w:numPr>
        <w:rPr>
          <w:rFonts w:hint="eastAsia"/>
        </w:rPr>
      </w:pPr>
      <w:r>
        <w:rPr>
          <w:rFonts w:hint="eastAsia"/>
        </w:rPr>
        <w:t>经营场所环境脏、乱、差，垃圾未能及时清理和未按指定区域堆放；</w:t>
      </w:r>
    </w:p>
    <w:p w14:paraId="6FE03A65">
      <w:pPr>
        <w:pStyle w:val="2"/>
        <w:numPr>
          <w:ilvl w:val="1"/>
          <w:numId w:val="2"/>
        </w:numPr>
        <w:rPr>
          <w:rFonts w:hint="eastAsia"/>
        </w:rPr>
      </w:pPr>
      <w:r>
        <w:rPr>
          <w:rFonts w:hint="eastAsia"/>
        </w:rPr>
        <w:t>商品摆放不规范，商品摆放超越规定的地域范围；</w:t>
      </w:r>
    </w:p>
    <w:p w14:paraId="6C30F16C">
      <w:pPr>
        <w:pStyle w:val="2"/>
        <w:numPr>
          <w:ilvl w:val="1"/>
          <w:numId w:val="2"/>
        </w:numPr>
        <w:rPr>
          <w:rFonts w:hint="eastAsia"/>
        </w:rPr>
      </w:pPr>
      <w:r>
        <w:rPr>
          <w:rFonts w:hint="eastAsia"/>
        </w:rPr>
        <w:t>有浪费水电及轻微损坏公司财物行为；</w:t>
      </w:r>
    </w:p>
    <w:p w14:paraId="0C705B3A">
      <w:pPr>
        <w:pStyle w:val="2"/>
        <w:rPr>
          <w:rFonts w:hint="eastAsia"/>
        </w:rPr>
      </w:pPr>
      <w:r>
        <w:rPr>
          <w:rFonts w:hint="eastAsia"/>
        </w:rPr>
        <w:t>9、垃圾桶未加袋、加盖、或漏水，未按要求配备灭蝇设备；</w:t>
      </w:r>
    </w:p>
    <w:p w14:paraId="1380E194">
      <w:pPr>
        <w:pStyle w:val="2"/>
        <w:rPr>
          <w:rFonts w:hint="eastAsia"/>
        </w:rPr>
      </w:pPr>
      <w:r>
        <w:rPr>
          <w:rFonts w:hint="eastAsia"/>
        </w:rPr>
        <w:t>10、生熟食品存放在同一个格层的冷柜或冰箱内；柜上未有明显生、熟字样标记。</w:t>
      </w:r>
    </w:p>
    <w:p w14:paraId="333AA6A8">
      <w:pPr>
        <w:pStyle w:val="2"/>
        <w:rPr>
          <w:rFonts w:hint="eastAsia"/>
        </w:rPr>
      </w:pPr>
      <w:r>
        <w:rPr>
          <w:rFonts w:hint="eastAsia"/>
        </w:rPr>
        <w:t xml:space="preserve">    11、晚间收档未将剩余的食品存放在冰柜或封闭设施更好的储物柜内；各档配备储物柜，未能保证密封有破损的。</w:t>
      </w:r>
    </w:p>
    <w:p w14:paraId="7AF9280C">
      <w:pPr>
        <w:pStyle w:val="2"/>
        <w:rPr>
          <w:rFonts w:hint="eastAsia"/>
          <w:b/>
        </w:rPr>
      </w:pPr>
      <w:r>
        <w:rPr>
          <w:rFonts w:hint="eastAsia"/>
          <w:b/>
        </w:rPr>
        <w:t>三、下列情节之一者，管理公司可出具整改通知书要求合同相对方支付违约金500—1000元，合同相对方必须及时到管理公司缴纳上述违约金。</w:t>
      </w:r>
    </w:p>
    <w:p w14:paraId="2DC54C57">
      <w:pPr>
        <w:pStyle w:val="2"/>
        <w:rPr>
          <w:rFonts w:hint="eastAsia"/>
        </w:rPr>
      </w:pPr>
      <w:r>
        <w:rPr>
          <w:rFonts w:hint="eastAsia"/>
        </w:rPr>
        <w:t xml:space="preserve">    1、经营场所消防安全或卫生检查不合格；</w:t>
      </w:r>
    </w:p>
    <w:p w14:paraId="0AFBECCD">
      <w:pPr>
        <w:pStyle w:val="2"/>
        <w:rPr>
          <w:rFonts w:hint="eastAsia"/>
        </w:rPr>
      </w:pPr>
      <w:r>
        <w:rPr>
          <w:rFonts w:hint="eastAsia"/>
        </w:rPr>
        <w:t xml:space="preserve">    2、私自拉接电源或随意改动已安装的用电设备位置及增加用电量。</w:t>
      </w:r>
    </w:p>
    <w:p w14:paraId="47A98521">
      <w:pPr>
        <w:pStyle w:val="2"/>
        <w:rPr>
          <w:rFonts w:hint="eastAsia"/>
        </w:rPr>
      </w:pPr>
      <w:r>
        <w:rPr>
          <w:rFonts w:hint="eastAsia"/>
        </w:rPr>
        <w:t xml:space="preserve">    3、未经批准使用电炉、电饭煲、电炉锅、电热器、电热棒等高瓦数电器和管理公司明令禁用的电器；</w:t>
      </w:r>
    </w:p>
    <w:p w14:paraId="4D30023D">
      <w:pPr>
        <w:pStyle w:val="2"/>
        <w:rPr>
          <w:rFonts w:hint="eastAsia"/>
        </w:rPr>
      </w:pPr>
      <w:r>
        <w:rPr>
          <w:rFonts w:hint="eastAsia"/>
        </w:rPr>
        <w:t xml:space="preserve">    4、未按规定使用煤气（煤气瓶），或未按用气操作规程；未能及时关闭风机、火种、气阀门；</w:t>
      </w:r>
    </w:p>
    <w:p w14:paraId="1D5D9766">
      <w:pPr>
        <w:pStyle w:val="2"/>
        <w:rPr>
          <w:rFonts w:hint="eastAsia"/>
        </w:rPr>
      </w:pPr>
      <w:r>
        <w:rPr>
          <w:rFonts w:hint="eastAsia"/>
        </w:rPr>
        <w:t xml:space="preserve">    5、配电器、冷气机、消防栓、消防通道堆放物品；</w:t>
      </w:r>
    </w:p>
    <w:p w14:paraId="095B2E82">
      <w:pPr>
        <w:pStyle w:val="2"/>
        <w:rPr>
          <w:rFonts w:hint="eastAsia"/>
        </w:rPr>
      </w:pPr>
      <w:r>
        <w:rPr>
          <w:rFonts w:hint="eastAsia"/>
        </w:rPr>
        <w:t xml:space="preserve">    6、经营服务时大叫大喊拉客，欺诈游客的行为；</w:t>
      </w:r>
    </w:p>
    <w:p w14:paraId="4513F40E">
      <w:pPr>
        <w:pStyle w:val="2"/>
        <w:rPr>
          <w:rFonts w:hint="eastAsia"/>
        </w:rPr>
      </w:pPr>
      <w:r>
        <w:rPr>
          <w:rFonts w:hint="eastAsia"/>
        </w:rPr>
        <w:t xml:space="preserve">    7、销售不符合卫生食品标准的或销售伪劣商品；</w:t>
      </w:r>
    </w:p>
    <w:p w14:paraId="2FC0A454">
      <w:pPr>
        <w:pStyle w:val="2"/>
        <w:rPr>
          <w:rFonts w:hint="eastAsia"/>
        </w:rPr>
      </w:pPr>
      <w:r>
        <w:rPr>
          <w:rFonts w:hint="eastAsia"/>
        </w:rPr>
        <w:t>8、合同相对人经营时间严格按照管理公司规定时间运营，不得私自提前结束营业或推迟开业时间。因特殊情况如：天气寒冷，雨雪等恶劣天气导致合同相对人需推迟营业时间，提前停业或停业等情况，合同相对人需向管理公司以书面文字提出申请并经同意后方可执行。</w:t>
      </w:r>
    </w:p>
    <w:p w14:paraId="74B86BB6">
      <w:pPr>
        <w:pStyle w:val="2"/>
        <w:rPr>
          <w:rFonts w:hint="eastAsia"/>
          <w:b/>
        </w:rPr>
      </w:pPr>
      <w:r>
        <w:rPr>
          <w:rFonts w:hint="eastAsia"/>
          <w:b/>
        </w:rPr>
        <w:t>四、有下列情节之一者，管理公司可出具整改通知书要求合同相对方支付违约金1000—2000元，合同相对方必须及时到管理公司缴纳上述违约金。</w:t>
      </w:r>
    </w:p>
    <w:p w14:paraId="04505DAE">
      <w:pPr>
        <w:pStyle w:val="2"/>
        <w:rPr>
          <w:rFonts w:hint="eastAsia"/>
        </w:rPr>
      </w:pPr>
      <w:r>
        <w:rPr>
          <w:rFonts w:hint="eastAsia"/>
        </w:rPr>
        <w:t xml:space="preserve">    1、经查实，因服务问题而受游客投诉一次；</w:t>
      </w:r>
    </w:p>
    <w:p w14:paraId="12C2C8D4">
      <w:pPr>
        <w:pStyle w:val="2"/>
        <w:rPr>
          <w:rFonts w:hint="eastAsia"/>
        </w:rPr>
      </w:pPr>
      <w:r>
        <w:rPr>
          <w:rFonts w:hint="eastAsia"/>
        </w:rPr>
        <w:t xml:space="preserve">    2、责任方在员工因处理不当与游客争吵；</w:t>
      </w:r>
    </w:p>
    <w:p w14:paraId="4C2CECC6">
      <w:pPr>
        <w:pStyle w:val="2"/>
        <w:rPr>
          <w:rFonts w:hint="eastAsia"/>
        </w:rPr>
      </w:pPr>
      <w:r>
        <w:rPr>
          <w:rFonts w:hint="eastAsia"/>
        </w:rPr>
        <w:t xml:space="preserve">    3、怠慢、污辱、取笑、辱骂游客；</w:t>
      </w:r>
    </w:p>
    <w:p w14:paraId="6D97239F">
      <w:pPr>
        <w:pStyle w:val="2"/>
        <w:rPr>
          <w:rFonts w:hint="eastAsia"/>
        </w:rPr>
      </w:pPr>
      <w:r>
        <w:rPr>
          <w:rFonts w:hint="eastAsia"/>
        </w:rPr>
        <w:t xml:space="preserve">    4、违反服务规程，造成公司或游客财物轻微损失；</w:t>
      </w:r>
    </w:p>
    <w:p w14:paraId="40D2B804">
      <w:pPr>
        <w:pStyle w:val="2"/>
        <w:rPr>
          <w:rFonts w:hint="eastAsia"/>
        </w:rPr>
      </w:pPr>
      <w:r>
        <w:rPr>
          <w:rFonts w:hint="eastAsia"/>
        </w:rPr>
        <w:t xml:space="preserve">    5、经营过程中欺诈游客，强行拉客、宰客、强买强卖行为；</w:t>
      </w:r>
    </w:p>
    <w:p w14:paraId="7B832BE1">
      <w:pPr>
        <w:pStyle w:val="2"/>
        <w:rPr>
          <w:rFonts w:hint="eastAsia"/>
        </w:rPr>
      </w:pPr>
      <w:r>
        <w:rPr>
          <w:rFonts w:hint="eastAsia"/>
        </w:rPr>
        <w:t xml:space="preserve">    6、未经批准，擅自改变经营场所布局、功能，设置广告招牌；</w:t>
      </w:r>
    </w:p>
    <w:p w14:paraId="71F84674">
      <w:pPr>
        <w:pStyle w:val="2"/>
        <w:rPr>
          <w:rFonts w:hint="eastAsia"/>
        </w:rPr>
      </w:pPr>
      <w:r>
        <w:rPr>
          <w:rFonts w:hint="eastAsia"/>
        </w:rPr>
        <w:t xml:space="preserve">    7、上班时带着醉态；</w:t>
      </w:r>
    </w:p>
    <w:p w14:paraId="011D0E45">
      <w:pPr>
        <w:pStyle w:val="2"/>
        <w:rPr>
          <w:rFonts w:hint="eastAsia"/>
        </w:rPr>
      </w:pPr>
      <w:r>
        <w:rPr>
          <w:rFonts w:hint="eastAsia"/>
        </w:rPr>
        <w:t xml:space="preserve">    8、工作不服从管理公司安排造成延误和影响；</w:t>
      </w:r>
    </w:p>
    <w:p w14:paraId="073471D1">
      <w:pPr>
        <w:pStyle w:val="2"/>
        <w:rPr>
          <w:rFonts w:hint="eastAsia"/>
        </w:rPr>
      </w:pPr>
      <w:r>
        <w:rPr>
          <w:rFonts w:hint="eastAsia"/>
        </w:rPr>
        <w:t xml:space="preserve">    9、经营未经申报的项目或商品；</w:t>
      </w:r>
    </w:p>
    <w:p w14:paraId="4009B54B">
      <w:pPr>
        <w:pStyle w:val="2"/>
        <w:rPr>
          <w:rFonts w:hint="eastAsia"/>
        </w:rPr>
      </w:pPr>
      <w:r>
        <w:rPr>
          <w:rFonts w:hint="eastAsia"/>
        </w:rPr>
        <w:t>10、违反社会公德受到公众或媒介的批评。</w:t>
      </w:r>
    </w:p>
    <w:p w14:paraId="4A886A8E">
      <w:pPr>
        <w:pStyle w:val="2"/>
        <w:rPr>
          <w:rFonts w:hint="eastAsia"/>
          <w:b/>
        </w:rPr>
      </w:pPr>
      <w:r>
        <w:rPr>
          <w:rFonts w:hint="eastAsia"/>
          <w:b/>
        </w:rPr>
        <w:t>五、合同相对人有下列情节，公司有权立即终止合同，并扣押金（如有）。</w:t>
      </w:r>
    </w:p>
    <w:p w14:paraId="101559D2">
      <w:pPr>
        <w:pStyle w:val="2"/>
        <w:rPr>
          <w:rFonts w:hint="eastAsia"/>
        </w:rPr>
      </w:pPr>
      <w:r>
        <w:rPr>
          <w:rFonts w:hint="eastAsia"/>
        </w:rPr>
        <w:t xml:space="preserve">    1、影响管理公司声誉，游客投诉，情况属实且情节严重；</w:t>
      </w:r>
    </w:p>
    <w:p w14:paraId="02D865E6">
      <w:pPr>
        <w:pStyle w:val="2"/>
        <w:rPr>
          <w:rFonts w:hint="eastAsia"/>
        </w:rPr>
      </w:pPr>
      <w:r>
        <w:rPr>
          <w:rFonts w:hint="eastAsia"/>
        </w:rPr>
        <w:t xml:space="preserve">    2、内部管理不善，矛盾重重，出现游客投诉，影响正常工作秩序；</w:t>
      </w:r>
    </w:p>
    <w:p w14:paraId="376AF58C">
      <w:pPr>
        <w:pStyle w:val="2"/>
        <w:rPr>
          <w:rFonts w:hint="eastAsia"/>
        </w:rPr>
      </w:pPr>
      <w:r>
        <w:rPr>
          <w:rFonts w:hint="eastAsia"/>
        </w:rPr>
        <w:t xml:space="preserve">    3、不按时交纳相关费用，如合作分成（如有）、租金（如有）、水电费、电话费、有线电视费等相关费用；</w:t>
      </w:r>
    </w:p>
    <w:p w14:paraId="1A7A9AE7">
      <w:pPr>
        <w:pStyle w:val="2"/>
        <w:rPr>
          <w:rFonts w:hint="eastAsia"/>
        </w:rPr>
      </w:pPr>
      <w:r>
        <w:rPr>
          <w:rFonts w:hint="eastAsia"/>
        </w:rPr>
        <w:t xml:space="preserve">    4、未经管理公司同意，擅自增设新项目或私自转让项目；</w:t>
      </w:r>
    </w:p>
    <w:p w14:paraId="1D272C28">
      <w:pPr>
        <w:pStyle w:val="2"/>
        <w:rPr>
          <w:rFonts w:hint="eastAsia"/>
        </w:rPr>
      </w:pPr>
      <w:r>
        <w:rPr>
          <w:rFonts w:hint="eastAsia"/>
        </w:rPr>
        <w:t xml:space="preserve">    5、经营未申报的商品或与管理公司存在竞争关系的产品，情节严重者；</w:t>
      </w:r>
    </w:p>
    <w:p w14:paraId="7CC15DED">
      <w:pPr>
        <w:pStyle w:val="2"/>
        <w:rPr>
          <w:rFonts w:hint="eastAsia"/>
        </w:rPr>
      </w:pPr>
      <w:r>
        <w:rPr>
          <w:rFonts w:hint="eastAsia"/>
        </w:rPr>
        <w:t xml:space="preserve">    6、殴打、威胁游客或同事间有打架斗殴行为；   </w:t>
      </w:r>
    </w:p>
    <w:p w14:paraId="5C6DCB4E">
      <w:pPr>
        <w:pStyle w:val="2"/>
        <w:rPr>
          <w:rFonts w:hint="eastAsia"/>
        </w:rPr>
      </w:pPr>
      <w:r>
        <w:rPr>
          <w:rFonts w:hint="eastAsia"/>
        </w:rPr>
        <w:t xml:space="preserve">    7、不执行合同中相关条款或有毁约行为，以及触犯法律法规。</w:t>
      </w:r>
    </w:p>
    <w:p w14:paraId="347928B3">
      <w:pPr>
        <w:pStyle w:val="2"/>
        <w:rPr>
          <w:rFonts w:hint="eastAsia"/>
          <w:b/>
        </w:rPr>
      </w:pPr>
      <w:r>
        <w:rPr>
          <w:rFonts w:hint="eastAsia"/>
          <w:b/>
        </w:rPr>
        <w:t>六、有下列情节之一者，公司有权责令合同人对当事人采取辞退、开除处理。</w:t>
      </w:r>
    </w:p>
    <w:p w14:paraId="56035049">
      <w:pPr>
        <w:pStyle w:val="2"/>
        <w:rPr>
          <w:rFonts w:hint="eastAsia"/>
        </w:rPr>
      </w:pPr>
      <w:r>
        <w:rPr>
          <w:rFonts w:hint="eastAsia"/>
        </w:rPr>
        <w:t xml:space="preserve">    1、当值时睡觉，擅离岗位造成其他严重后果；</w:t>
      </w:r>
    </w:p>
    <w:p w14:paraId="61E74050">
      <w:pPr>
        <w:pStyle w:val="2"/>
        <w:rPr>
          <w:rFonts w:hint="eastAsia"/>
        </w:rPr>
      </w:pPr>
      <w:r>
        <w:rPr>
          <w:rFonts w:hint="eastAsia"/>
        </w:rPr>
        <w:t xml:space="preserve">    2、向游客索取小费、赏金和物品等；</w:t>
      </w:r>
    </w:p>
    <w:p w14:paraId="68FF2950">
      <w:pPr>
        <w:pStyle w:val="2"/>
        <w:rPr>
          <w:rFonts w:hint="eastAsia"/>
        </w:rPr>
      </w:pPr>
      <w:r>
        <w:rPr>
          <w:rFonts w:hint="eastAsia"/>
        </w:rPr>
        <w:t xml:space="preserve">    3、无故拒绝为游客服务；</w:t>
      </w:r>
    </w:p>
    <w:p w14:paraId="04FCF370">
      <w:pPr>
        <w:pStyle w:val="2"/>
        <w:rPr>
          <w:rFonts w:hint="eastAsia"/>
        </w:rPr>
      </w:pPr>
      <w:r>
        <w:rPr>
          <w:rFonts w:hint="eastAsia"/>
        </w:rPr>
        <w:t xml:space="preserve">    4、公开拒不执行上级命令造成工作延误和其他损失；</w:t>
      </w:r>
    </w:p>
    <w:p w14:paraId="11EF456D">
      <w:pPr>
        <w:pStyle w:val="2"/>
        <w:rPr>
          <w:rFonts w:hint="eastAsia"/>
        </w:rPr>
      </w:pPr>
      <w:r>
        <w:rPr>
          <w:rFonts w:hint="eastAsia"/>
        </w:rPr>
        <w:t xml:space="preserve">    5、汹酒闹事，参与赌博；</w:t>
      </w:r>
    </w:p>
    <w:p w14:paraId="785F1947">
      <w:pPr>
        <w:pStyle w:val="2"/>
        <w:rPr>
          <w:rFonts w:hint="eastAsia"/>
        </w:rPr>
      </w:pPr>
      <w:r>
        <w:rPr>
          <w:rFonts w:hint="eastAsia"/>
        </w:rPr>
        <w:t>6、违反操作规程，造成管理公司或游客较大损失；</w:t>
      </w:r>
    </w:p>
    <w:p w14:paraId="62173DE8">
      <w:pPr>
        <w:pStyle w:val="2"/>
        <w:rPr>
          <w:rFonts w:hint="eastAsia"/>
        </w:rPr>
      </w:pPr>
      <w:r>
        <w:rPr>
          <w:rFonts w:hint="eastAsia"/>
        </w:rPr>
        <w:t>7、在质量检查中确认为严重不合格的当事人；</w:t>
      </w:r>
    </w:p>
    <w:p w14:paraId="79349F70">
      <w:pPr>
        <w:pStyle w:val="2"/>
        <w:rPr>
          <w:rFonts w:hint="eastAsia"/>
        </w:rPr>
      </w:pPr>
      <w:r>
        <w:rPr>
          <w:rFonts w:hint="eastAsia"/>
        </w:rPr>
        <w:t>8、在景区内打架、斗殴、闹事；</w:t>
      </w:r>
    </w:p>
    <w:p w14:paraId="1F5372E0">
      <w:pPr>
        <w:pStyle w:val="2"/>
        <w:rPr>
          <w:rFonts w:hint="eastAsia"/>
        </w:rPr>
      </w:pPr>
      <w:r>
        <w:rPr>
          <w:rFonts w:hint="eastAsia"/>
        </w:rPr>
        <w:t>9、触犯刑律及其他严重违反社会治安的行为。</w:t>
      </w:r>
    </w:p>
    <w:p w14:paraId="3BB5E1FC">
      <w:pPr>
        <w:pStyle w:val="2"/>
        <w:rPr>
          <w:rFonts w:hint="eastAsia"/>
          <w:b/>
        </w:rPr>
      </w:pPr>
      <w:r>
        <w:rPr>
          <w:rFonts w:hint="eastAsia"/>
          <w:b/>
        </w:rPr>
        <w:t>七、补充说明</w:t>
      </w:r>
    </w:p>
    <w:p w14:paraId="2FD238FE">
      <w:pPr>
        <w:pStyle w:val="2"/>
        <w:rPr>
          <w:rFonts w:hint="eastAsia"/>
        </w:rPr>
      </w:pPr>
      <w:r>
        <w:rPr>
          <w:rFonts w:hint="eastAsia"/>
        </w:rPr>
        <w:t>1、 本条例中未列入的违纪事项或违纪事项出现较大的性质、程度的变化，以及管理公司开展优质服务活动期间和重大接待活动时的过失、质量检查中存在的不合格项，管理公司有权依照本条例及相关规定提出处理意见，报经管理公司批准后生效。</w:t>
      </w:r>
    </w:p>
    <w:p w14:paraId="0BAA722D">
      <w:pPr>
        <w:pStyle w:val="2"/>
        <w:numPr>
          <w:ilvl w:val="0"/>
          <w:numId w:val="3"/>
        </w:numPr>
        <w:rPr>
          <w:rFonts w:hint="eastAsia"/>
        </w:rPr>
      </w:pPr>
      <w:r>
        <w:rPr>
          <w:rFonts w:hint="eastAsia"/>
        </w:rPr>
        <w:t>违纪违规造成管理公司或游客人身、财产损失的，除按规定给予相应处罚外，还应承担赔偿经济损失的责任。</w:t>
      </w:r>
    </w:p>
    <w:p w14:paraId="161C0A7A">
      <w:pPr>
        <w:pStyle w:val="2"/>
        <w:numPr>
          <w:ilvl w:val="0"/>
          <w:numId w:val="3"/>
        </w:numPr>
        <w:rPr>
          <w:rFonts w:hint="eastAsia"/>
        </w:rPr>
      </w:pPr>
      <w:r>
        <w:rPr>
          <w:rFonts w:hint="eastAsia"/>
        </w:rPr>
        <w:t>如合同相对人存在本条例规定的行为，经管理公司多次警告教育下，仍屡次触犯、未有改观的，管理公司有权做解除合同、押金不予退回的处理。</w:t>
      </w:r>
    </w:p>
    <w:p w14:paraId="3338C2D2">
      <w:pPr>
        <w:pStyle w:val="2"/>
        <w:rPr>
          <w:rFonts w:hint="eastAsia"/>
        </w:rPr>
      </w:pPr>
      <w:r>
        <w:rPr>
          <w:rFonts w:hint="eastAsia"/>
        </w:rPr>
        <w:t>承租商户：</w:t>
      </w:r>
    </w:p>
    <w:p w14:paraId="56B37122">
      <w:pPr>
        <w:pStyle w:val="2"/>
        <w:rPr>
          <w:rFonts w:hint="eastAsia"/>
        </w:rPr>
      </w:pPr>
      <w:r>
        <w:rPr>
          <w:rFonts w:hint="eastAsia"/>
        </w:rPr>
        <w:t>责任人（签字）：</w:t>
      </w:r>
    </w:p>
    <w:p w14:paraId="65CDCB57">
      <w:pPr>
        <w:pStyle w:val="2"/>
        <w:rPr>
          <w:rFonts w:hint="eastAsia"/>
        </w:rPr>
      </w:pPr>
      <w:r>
        <w:rPr>
          <w:rFonts w:hint="eastAsia"/>
        </w:rPr>
        <w:t>年  月  日</w:t>
      </w:r>
    </w:p>
    <w:p w14:paraId="24D70B2A">
      <w:pPr>
        <w:pStyle w:val="2"/>
        <w:rPr>
          <w:rFonts w:hint="eastAsia"/>
          <w:b/>
        </w:rPr>
      </w:pPr>
      <w:r>
        <w:rPr>
          <w:rFonts w:hint="eastAsia"/>
        </w:rPr>
        <w:br w:type="page"/>
      </w:r>
      <w:r>
        <w:rPr>
          <w:rFonts w:hint="eastAsia"/>
          <w:b/>
        </w:rPr>
        <w:t>附件五：</w:t>
      </w:r>
    </w:p>
    <w:p w14:paraId="387429B4">
      <w:pPr>
        <w:pStyle w:val="2"/>
        <w:rPr>
          <w:rFonts w:hint="eastAsia"/>
          <w:b/>
        </w:rPr>
      </w:pPr>
      <w:r>
        <w:rPr>
          <w:rFonts w:hint="eastAsia"/>
          <w:b/>
        </w:rPr>
        <w:t>大明宫国家遗址公园租赁项目保洁质量标准</w:t>
      </w:r>
    </w:p>
    <w:p w14:paraId="32A87DAA">
      <w:pPr>
        <w:pStyle w:val="2"/>
        <w:rPr>
          <w:rFonts w:hint="eastAsia"/>
          <w:b/>
        </w:rPr>
      </w:pPr>
    </w:p>
    <w:p w14:paraId="6273004D">
      <w:pPr>
        <w:pStyle w:val="2"/>
        <w:rPr>
          <w:rFonts w:hint="eastAsia"/>
          <w:b/>
        </w:rPr>
      </w:pPr>
      <w:r>
        <w:rPr>
          <w:rFonts w:hint="eastAsia"/>
          <w:b/>
        </w:rPr>
        <w:t>一、保洁承诺</w:t>
      </w:r>
    </w:p>
    <w:p w14:paraId="7BC74786">
      <w:pPr>
        <w:pStyle w:val="2"/>
        <w:rPr>
          <w:rFonts w:hint="eastAsia"/>
        </w:rPr>
      </w:pPr>
      <w:r>
        <w:rPr>
          <w:rFonts w:hint="eastAsia"/>
        </w:rPr>
        <w:t>1.乙方自行负责经营范围内的保洁工作，做到租赁区域外三米内区域“门前三包，门内达标”，并符合《大明宫国家遗址公园租赁项目保洁质量标准》。</w:t>
      </w:r>
    </w:p>
    <w:p w14:paraId="415462A2">
      <w:pPr>
        <w:pStyle w:val="2"/>
        <w:rPr>
          <w:rFonts w:hint="eastAsia"/>
        </w:rPr>
      </w:pPr>
      <w:r>
        <w:rPr>
          <w:rFonts w:hint="eastAsia"/>
        </w:rPr>
        <w:t>2.乙方在每天的经营活动结束后须将租赁范围内的卫生清扫干净，做到场地内无遗留垃圾,并将所产生的垃圾清理出园区，严禁将垃圾随意堆放。如遇卫生检查时，严格执行西安市相关行业检查评分标准，并根据各项标准要求接受政府相关部门的整改或处罚；</w:t>
      </w:r>
    </w:p>
    <w:p w14:paraId="7FCC6E51">
      <w:pPr>
        <w:pStyle w:val="2"/>
        <w:rPr>
          <w:rFonts w:hint="eastAsia"/>
        </w:rPr>
      </w:pPr>
      <w:r>
        <w:rPr>
          <w:rFonts w:hint="eastAsia"/>
        </w:rPr>
        <w:t>3.乙方如需在经营场所内增加清洁设施设备（如垃圾桶等），需经甲方审核达到园区统一标准后方可添加，甲方有权将不符合要求、影响园区形象及有安全隐患的设施设备清理出园区。</w:t>
      </w:r>
    </w:p>
    <w:p w14:paraId="1B23BBF4">
      <w:pPr>
        <w:pStyle w:val="2"/>
        <w:rPr>
          <w:rFonts w:hint="eastAsia"/>
        </w:rPr>
      </w:pPr>
      <w:r>
        <w:rPr>
          <w:rFonts w:hint="eastAsia"/>
        </w:rPr>
        <w:t>4、为了给广大游客一个干净舒适的游园环境，租赁区域的卫生达到园区标准，使大明宫国家遗址公园的环境更加美好。制定租赁区域保洁质量标准如下：</w:t>
      </w:r>
    </w:p>
    <w:p w14:paraId="2C679060">
      <w:pPr>
        <w:pStyle w:val="2"/>
        <w:numPr>
          <w:ilvl w:val="0"/>
          <w:numId w:val="4"/>
        </w:numPr>
        <w:rPr>
          <w:rFonts w:hint="eastAsia"/>
          <w:b/>
        </w:rPr>
      </w:pPr>
      <w:r>
        <w:rPr>
          <w:rFonts w:hint="eastAsia"/>
          <w:b/>
        </w:rPr>
        <w:t>园区</w:t>
      </w:r>
    </w:p>
    <w:tbl>
      <w:tblPr>
        <w:tblStyle w:val="6"/>
        <w:tblW w:w="0" w:type="auto"/>
        <w:tblInd w:w="83" w:type="dxa"/>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autofit"/>
        <w:tblCellMar>
          <w:top w:w="0" w:type="dxa"/>
          <w:left w:w="108" w:type="dxa"/>
          <w:bottom w:w="0" w:type="dxa"/>
          <w:right w:w="108" w:type="dxa"/>
        </w:tblCellMar>
      </w:tblPr>
      <w:tblGrid>
        <w:gridCol w:w="563"/>
        <w:gridCol w:w="3145"/>
        <w:gridCol w:w="4509"/>
      </w:tblGrid>
      <w:tr w14:paraId="6D2728A2">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wAfter w:w="0" w:type="auto"/>
          <w:cantSplit/>
          <w:trHeight w:val="448" w:hRule="atLeast"/>
        </w:trPr>
        <w:tc>
          <w:tcPr>
            <w:tcW w:w="3708" w:type="dxa"/>
            <w:gridSpan w:val="2"/>
            <w:vMerge w:val="restart"/>
            <w:tcBorders>
              <w:top w:val="single" w:color="auto" w:sz="4" w:space="0"/>
              <w:left w:val="single" w:color="auto" w:sz="4" w:space="0"/>
              <w:bottom w:val="single" w:color="000000" w:sz="6" w:space="0"/>
              <w:right w:val="single" w:color="000000" w:sz="6" w:space="0"/>
            </w:tcBorders>
            <w:noWrap w:val="0"/>
            <w:vAlign w:val="center"/>
          </w:tcPr>
          <w:p w14:paraId="1075A3CB">
            <w:pPr>
              <w:pStyle w:val="2"/>
              <w:rPr>
                <w:rFonts w:hint="eastAsia"/>
                <w:b/>
              </w:rPr>
            </w:pPr>
            <w:r>
              <w:rPr>
                <w:rFonts w:hint="eastAsia"/>
                <w:b/>
              </w:rPr>
              <w:t>清洁项目</w:t>
            </w:r>
          </w:p>
        </w:tc>
        <w:tc>
          <w:tcPr>
            <w:tcW w:w="4509" w:type="dxa"/>
            <w:vMerge w:val="restart"/>
            <w:tcBorders>
              <w:top w:val="single" w:color="auto" w:sz="4" w:space="0"/>
              <w:left w:val="single" w:color="auto" w:sz="4" w:space="0"/>
              <w:bottom w:val="single" w:color="000000" w:sz="6" w:space="0"/>
              <w:right w:val="single" w:color="auto" w:sz="4" w:space="0"/>
            </w:tcBorders>
            <w:noWrap w:val="0"/>
            <w:vAlign w:val="center"/>
          </w:tcPr>
          <w:p w14:paraId="12F177FB">
            <w:pPr>
              <w:pStyle w:val="2"/>
              <w:rPr>
                <w:rFonts w:hint="eastAsia"/>
                <w:b/>
              </w:rPr>
            </w:pPr>
            <w:r>
              <w:rPr>
                <w:rFonts w:hint="eastAsia"/>
                <w:b/>
              </w:rPr>
              <w:t>质量标准</w:t>
            </w:r>
          </w:p>
        </w:tc>
      </w:tr>
      <w:tr w14:paraId="6FA260E2">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12" w:hRule="atLeast"/>
        </w:trPr>
        <w:tc>
          <w:tcPr>
            <w:tcW w:w="0" w:type="auto"/>
            <w:gridSpan w:val="2"/>
            <w:vMerge w:val="continue"/>
            <w:tcBorders>
              <w:top w:val="single" w:color="auto" w:sz="4" w:space="0"/>
              <w:left w:val="single" w:color="auto" w:sz="4" w:space="0"/>
              <w:bottom w:val="single" w:color="000000" w:sz="6" w:space="0"/>
              <w:right w:val="single" w:color="000000" w:sz="6" w:space="0"/>
            </w:tcBorders>
            <w:noWrap w:val="0"/>
            <w:vAlign w:val="center"/>
          </w:tcPr>
          <w:p w14:paraId="06EAD402">
            <w:pPr>
              <w:pStyle w:val="2"/>
              <w:rPr>
                <w:b/>
              </w:rPr>
            </w:pPr>
          </w:p>
        </w:tc>
        <w:tc>
          <w:tcPr>
            <w:tcW w:w="0" w:type="auto"/>
            <w:vMerge w:val="continue"/>
            <w:tcBorders>
              <w:top w:val="single" w:color="auto" w:sz="4" w:space="0"/>
              <w:left w:val="single" w:color="auto" w:sz="4" w:space="0"/>
              <w:bottom w:val="single" w:color="000000" w:sz="6" w:space="0"/>
              <w:right w:val="single" w:color="auto" w:sz="4" w:space="0"/>
            </w:tcBorders>
            <w:noWrap w:val="0"/>
            <w:vAlign w:val="center"/>
          </w:tcPr>
          <w:p w14:paraId="3077F48A">
            <w:pPr>
              <w:pStyle w:val="2"/>
              <w:rPr>
                <w:b/>
              </w:rPr>
            </w:pPr>
          </w:p>
        </w:tc>
      </w:tr>
      <w:tr w14:paraId="759E9200">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46" w:hRule="atLeast"/>
        </w:trPr>
        <w:tc>
          <w:tcPr>
            <w:tcW w:w="563" w:type="dxa"/>
            <w:vMerge w:val="restart"/>
            <w:tcBorders>
              <w:top w:val="single" w:color="000000" w:sz="6" w:space="0"/>
              <w:left w:val="single" w:color="auto" w:sz="4" w:space="0"/>
              <w:bottom w:val="single" w:color="auto" w:sz="4" w:space="0"/>
              <w:right w:val="single" w:color="auto" w:sz="4" w:space="0"/>
            </w:tcBorders>
            <w:noWrap w:val="0"/>
            <w:vAlign w:val="top"/>
          </w:tcPr>
          <w:p w14:paraId="030D153E">
            <w:pPr>
              <w:pStyle w:val="2"/>
              <w:rPr>
                <w:b/>
              </w:rPr>
            </w:pPr>
          </w:p>
          <w:p w14:paraId="28F5570F">
            <w:pPr>
              <w:pStyle w:val="2"/>
              <w:rPr>
                <w:rFonts w:hint="eastAsia"/>
                <w:b/>
              </w:rPr>
            </w:pPr>
            <w:r>
              <w:rPr>
                <w:rFonts w:hint="eastAsia"/>
                <w:b/>
              </w:rPr>
              <w:t>硬</w:t>
            </w:r>
          </w:p>
          <w:p w14:paraId="2EAF2417">
            <w:pPr>
              <w:pStyle w:val="2"/>
              <w:rPr>
                <w:rFonts w:hint="eastAsia"/>
                <w:b/>
              </w:rPr>
            </w:pPr>
            <w:r>
              <w:rPr>
                <w:rFonts w:hint="eastAsia"/>
                <w:b/>
              </w:rPr>
              <w:t>覆</w:t>
            </w:r>
          </w:p>
          <w:p w14:paraId="24B47586">
            <w:pPr>
              <w:pStyle w:val="2"/>
              <w:rPr>
                <w:rFonts w:hint="eastAsia"/>
                <w:b/>
              </w:rPr>
            </w:pPr>
            <w:r>
              <w:rPr>
                <w:rFonts w:hint="eastAsia"/>
                <w:b/>
              </w:rPr>
              <w:t>盖</w:t>
            </w:r>
          </w:p>
        </w:tc>
        <w:tc>
          <w:tcPr>
            <w:tcW w:w="3145" w:type="dxa"/>
            <w:tcBorders>
              <w:top w:val="single" w:color="000000" w:sz="6" w:space="0"/>
              <w:left w:val="single" w:color="auto" w:sz="4" w:space="0"/>
              <w:bottom w:val="single" w:color="auto" w:sz="4" w:space="0"/>
              <w:right w:val="single" w:color="000000" w:sz="6" w:space="0"/>
            </w:tcBorders>
            <w:noWrap w:val="0"/>
            <w:vAlign w:val="top"/>
          </w:tcPr>
          <w:p w14:paraId="0A3BD561">
            <w:pPr>
              <w:pStyle w:val="2"/>
              <w:rPr>
                <w:rFonts w:hint="eastAsia"/>
                <w:b/>
              </w:rPr>
            </w:pPr>
            <w:r>
              <w:rPr>
                <w:rFonts w:hint="eastAsia"/>
                <w:b/>
              </w:rPr>
              <w:t>透水混凝土广场</w:t>
            </w:r>
          </w:p>
        </w:tc>
        <w:tc>
          <w:tcPr>
            <w:tcW w:w="4509" w:type="dxa"/>
            <w:tcBorders>
              <w:top w:val="single" w:color="000000" w:sz="6" w:space="0"/>
              <w:left w:val="single" w:color="000000" w:sz="6" w:space="0"/>
              <w:bottom w:val="single" w:color="000000" w:sz="6" w:space="0"/>
              <w:right w:val="single" w:color="auto" w:sz="4" w:space="0"/>
            </w:tcBorders>
            <w:noWrap w:val="0"/>
            <w:vAlign w:val="center"/>
          </w:tcPr>
          <w:p w14:paraId="319C80C3">
            <w:pPr>
              <w:pStyle w:val="2"/>
              <w:rPr>
                <w:rFonts w:hint="eastAsia"/>
              </w:rPr>
            </w:pPr>
            <w:r>
              <w:rPr>
                <w:rFonts w:hint="eastAsia"/>
              </w:rPr>
              <w:t>无污渍、无水渍、无痰渍、无烟蒂、无杂物</w:t>
            </w:r>
          </w:p>
        </w:tc>
      </w:tr>
      <w:tr w14:paraId="4E7EB04E">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96" w:hRule="atLeast"/>
        </w:trPr>
        <w:tc>
          <w:tcPr>
            <w:tcW w:w="0" w:type="auto"/>
            <w:vMerge w:val="continue"/>
            <w:tcBorders>
              <w:top w:val="single" w:color="000000" w:sz="6" w:space="0"/>
              <w:left w:val="single" w:color="auto" w:sz="4" w:space="0"/>
              <w:bottom w:val="single" w:color="auto" w:sz="4" w:space="0"/>
              <w:right w:val="single" w:color="auto" w:sz="4" w:space="0"/>
            </w:tcBorders>
            <w:noWrap w:val="0"/>
            <w:vAlign w:val="center"/>
          </w:tcPr>
          <w:p w14:paraId="65238A50">
            <w:pPr>
              <w:pStyle w:val="2"/>
              <w:rPr>
                <w:b/>
              </w:rPr>
            </w:pPr>
          </w:p>
        </w:tc>
        <w:tc>
          <w:tcPr>
            <w:tcW w:w="3145" w:type="dxa"/>
            <w:tcBorders>
              <w:top w:val="single" w:color="000000" w:sz="6" w:space="0"/>
              <w:left w:val="single" w:color="auto" w:sz="4" w:space="0"/>
              <w:bottom w:val="single" w:color="auto" w:sz="4" w:space="0"/>
              <w:right w:val="single" w:color="000000" w:sz="6" w:space="0"/>
            </w:tcBorders>
            <w:noWrap w:val="0"/>
            <w:vAlign w:val="top"/>
          </w:tcPr>
          <w:p w14:paraId="2A15F37D">
            <w:pPr>
              <w:pStyle w:val="2"/>
              <w:rPr>
                <w:rFonts w:hint="eastAsia"/>
                <w:b/>
              </w:rPr>
            </w:pPr>
            <w:r>
              <w:rPr>
                <w:rFonts w:hint="eastAsia"/>
                <w:b/>
              </w:rPr>
              <w:t>石材广场</w:t>
            </w:r>
          </w:p>
        </w:tc>
        <w:tc>
          <w:tcPr>
            <w:tcW w:w="4509" w:type="dxa"/>
            <w:tcBorders>
              <w:top w:val="single" w:color="000000" w:sz="6" w:space="0"/>
              <w:left w:val="single" w:color="000000" w:sz="6" w:space="0"/>
              <w:bottom w:val="single" w:color="000000" w:sz="6" w:space="0"/>
              <w:right w:val="single" w:color="auto" w:sz="4" w:space="0"/>
            </w:tcBorders>
            <w:noWrap w:val="0"/>
            <w:vAlign w:val="center"/>
          </w:tcPr>
          <w:p w14:paraId="73B07392">
            <w:pPr>
              <w:pStyle w:val="2"/>
              <w:rPr>
                <w:rFonts w:hint="eastAsia"/>
              </w:rPr>
            </w:pPr>
            <w:r>
              <w:rPr>
                <w:rFonts w:hint="eastAsia"/>
              </w:rPr>
              <w:t>无污渍、无水渍、无痰渍、无烟蒂、无杂物</w:t>
            </w:r>
          </w:p>
        </w:tc>
      </w:tr>
      <w:tr w14:paraId="6980343E">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00" w:hRule="atLeast"/>
        </w:trPr>
        <w:tc>
          <w:tcPr>
            <w:tcW w:w="0" w:type="auto"/>
            <w:vMerge w:val="continue"/>
            <w:tcBorders>
              <w:top w:val="single" w:color="000000" w:sz="6" w:space="0"/>
              <w:left w:val="single" w:color="auto" w:sz="4" w:space="0"/>
              <w:bottom w:val="single" w:color="auto" w:sz="4" w:space="0"/>
              <w:right w:val="single" w:color="auto" w:sz="4" w:space="0"/>
            </w:tcBorders>
            <w:noWrap w:val="0"/>
            <w:vAlign w:val="center"/>
          </w:tcPr>
          <w:p w14:paraId="0A30F084">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2A238C35">
            <w:pPr>
              <w:pStyle w:val="2"/>
              <w:rPr>
                <w:rFonts w:hint="eastAsia"/>
                <w:b/>
              </w:rPr>
            </w:pPr>
            <w:r>
              <w:rPr>
                <w:rFonts w:hint="eastAsia"/>
                <w:b/>
              </w:rPr>
              <w:t>一、二级环园路面</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26CA35F9">
            <w:pPr>
              <w:pStyle w:val="2"/>
              <w:rPr>
                <w:rFonts w:hint="eastAsia"/>
              </w:rPr>
            </w:pPr>
            <w:r>
              <w:rPr>
                <w:rFonts w:hint="eastAsia"/>
              </w:rPr>
              <w:t>无污渍、无水渍、无痰渍、无烟蒂、无杂物</w:t>
            </w:r>
          </w:p>
        </w:tc>
      </w:tr>
      <w:tr w14:paraId="69CA34D8">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96" w:hRule="atLeast"/>
        </w:trPr>
        <w:tc>
          <w:tcPr>
            <w:tcW w:w="0" w:type="auto"/>
            <w:vMerge w:val="continue"/>
            <w:tcBorders>
              <w:top w:val="single" w:color="000000" w:sz="6" w:space="0"/>
              <w:left w:val="single" w:color="auto" w:sz="4" w:space="0"/>
              <w:bottom w:val="single" w:color="auto" w:sz="4" w:space="0"/>
              <w:right w:val="single" w:color="auto" w:sz="4" w:space="0"/>
            </w:tcBorders>
            <w:noWrap w:val="0"/>
            <w:vAlign w:val="center"/>
          </w:tcPr>
          <w:p w14:paraId="59A60E9C">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62A0C297">
            <w:pPr>
              <w:pStyle w:val="2"/>
              <w:rPr>
                <w:rFonts w:hint="eastAsia"/>
                <w:b/>
              </w:rPr>
            </w:pPr>
            <w:r>
              <w:rPr>
                <w:rFonts w:hint="eastAsia"/>
                <w:b/>
              </w:rPr>
              <w:t>三级环园路面</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091A6AE3">
            <w:pPr>
              <w:pStyle w:val="2"/>
              <w:rPr>
                <w:rFonts w:hint="eastAsia"/>
              </w:rPr>
            </w:pPr>
            <w:r>
              <w:rPr>
                <w:rFonts w:hint="eastAsia"/>
              </w:rPr>
              <w:t>无污渍、无水渍、无痰渍、无烟蒂、无杂物</w:t>
            </w:r>
          </w:p>
        </w:tc>
      </w:tr>
      <w:tr w14:paraId="340C7D48">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72" w:hRule="atLeast"/>
        </w:trPr>
        <w:tc>
          <w:tcPr>
            <w:tcW w:w="563" w:type="dxa"/>
            <w:vMerge w:val="restart"/>
            <w:tcBorders>
              <w:top w:val="single" w:color="auto" w:sz="4" w:space="0"/>
              <w:left w:val="single" w:color="auto" w:sz="4" w:space="0"/>
              <w:bottom w:val="single" w:color="auto" w:sz="4" w:space="0"/>
              <w:right w:val="single" w:color="auto" w:sz="4" w:space="0"/>
            </w:tcBorders>
            <w:noWrap w:val="0"/>
            <w:vAlign w:val="top"/>
          </w:tcPr>
          <w:p w14:paraId="1C6A3F59">
            <w:pPr>
              <w:pStyle w:val="2"/>
              <w:rPr>
                <w:rFonts w:hint="eastAsia"/>
                <w:b/>
              </w:rPr>
            </w:pPr>
          </w:p>
          <w:p w14:paraId="36820102">
            <w:pPr>
              <w:pStyle w:val="2"/>
              <w:rPr>
                <w:rFonts w:hint="eastAsia"/>
                <w:b/>
              </w:rPr>
            </w:pPr>
            <w:r>
              <w:rPr>
                <w:rFonts w:hint="eastAsia"/>
                <w:b/>
              </w:rPr>
              <w:t>绿</w:t>
            </w:r>
          </w:p>
          <w:p w14:paraId="4DC618DD">
            <w:pPr>
              <w:pStyle w:val="2"/>
              <w:rPr>
                <w:rFonts w:hint="eastAsia"/>
                <w:b/>
              </w:rPr>
            </w:pPr>
            <w:r>
              <w:rPr>
                <w:rFonts w:hint="eastAsia"/>
                <w:b/>
              </w:rPr>
              <w:t>地</w:t>
            </w:r>
          </w:p>
        </w:tc>
        <w:tc>
          <w:tcPr>
            <w:tcW w:w="3145" w:type="dxa"/>
            <w:tcBorders>
              <w:top w:val="single" w:color="auto" w:sz="4" w:space="0"/>
              <w:left w:val="single" w:color="auto" w:sz="4" w:space="0"/>
              <w:bottom w:val="single" w:color="auto" w:sz="4" w:space="0"/>
              <w:right w:val="single" w:color="000000" w:sz="6" w:space="0"/>
            </w:tcBorders>
            <w:noWrap w:val="0"/>
            <w:vAlign w:val="top"/>
          </w:tcPr>
          <w:p w14:paraId="27D84AC0">
            <w:pPr>
              <w:pStyle w:val="2"/>
              <w:rPr>
                <w:rFonts w:hint="eastAsia"/>
                <w:b/>
              </w:rPr>
            </w:pPr>
            <w:r>
              <w:rPr>
                <w:rFonts w:hint="eastAsia"/>
                <w:b/>
              </w:rPr>
              <w:t>草坪</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2D741B39">
            <w:pPr>
              <w:pStyle w:val="2"/>
              <w:rPr>
                <w:rFonts w:hint="eastAsia"/>
              </w:rPr>
            </w:pPr>
            <w:r>
              <w:rPr>
                <w:rFonts w:hint="eastAsia"/>
              </w:rPr>
              <w:t>无枯枝、无落叶、无杂物</w:t>
            </w:r>
          </w:p>
        </w:tc>
      </w:tr>
      <w:tr w14:paraId="5CA7FB58">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7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0FFEDCC">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13B9069A">
            <w:pPr>
              <w:pStyle w:val="2"/>
              <w:rPr>
                <w:rFonts w:hint="eastAsia"/>
                <w:b/>
              </w:rPr>
            </w:pPr>
            <w:r>
              <w:rPr>
                <w:rFonts w:hint="eastAsia"/>
                <w:b/>
              </w:rPr>
              <w:t>草皮灯</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175860B8">
            <w:pPr>
              <w:pStyle w:val="2"/>
              <w:rPr>
                <w:rFonts w:hint="eastAsia"/>
              </w:rPr>
            </w:pPr>
            <w:r>
              <w:rPr>
                <w:rFonts w:hint="eastAsia"/>
              </w:rPr>
              <w:t>无污渍、无锈蚀、光亮</w:t>
            </w:r>
          </w:p>
        </w:tc>
      </w:tr>
      <w:tr w14:paraId="6EAD5FC0">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5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856B984">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0F37B679">
            <w:pPr>
              <w:pStyle w:val="2"/>
              <w:rPr>
                <w:rFonts w:hint="eastAsia"/>
                <w:b/>
              </w:rPr>
            </w:pPr>
            <w:r>
              <w:rPr>
                <w:rFonts w:hint="eastAsia"/>
                <w:b/>
              </w:rPr>
              <w:t>树坑</w:t>
            </w:r>
          </w:p>
        </w:tc>
        <w:tc>
          <w:tcPr>
            <w:tcW w:w="4509" w:type="dxa"/>
            <w:tcBorders>
              <w:top w:val="single" w:color="auto" w:sz="4" w:space="0"/>
              <w:left w:val="single" w:color="000000" w:sz="6" w:space="0"/>
              <w:bottom w:val="single" w:color="auto" w:sz="4" w:space="0"/>
              <w:right w:val="single" w:color="auto" w:sz="4" w:space="0"/>
            </w:tcBorders>
            <w:noWrap w:val="0"/>
            <w:vAlign w:val="center"/>
          </w:tcPr>
          <w:p w14:paraId="54BA1EA2">
            <w:pPr>
              <w:pStyle w:val="2"/>
              <w:rPr>
                <w:rFonts w:hint="eastAsia"/>
              </w:rPr>
            </w:pPr>
            <w:r>
              <w:rPr>
                <w:rFonts w:hint="eastAsia"/>
              </w:rPr>
              <w:t>无杂物</w:t>
            </w:r>
          </w:p>
        </w:tc>
      </w:tr>
      <w:tr w14:paraId="39A0C411">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93" w:hRule="atLeast"/>
        </w:trPr>
        <w:tc>
          <w:tcPr>
            <w:tcW w:w="563" w:type="dxa"/>
            <w:vMerge w:val="restart"/>
            <w:tcBorders>
              <w:top w:val="single" w:color="auto" w:sz="4" w:space="0"/>
              <w:left w:val="single" w:color="auto" w:sz="4" w:space="0"/>
              <w:bottom w:val="single" w:color="auto" w:sz="4" w:space="0"/>
              <w:right w:val="single" w:color="auto" w:sz="4" w:space="0"/>
            </w:tcBorders>
            <w:noWrap w:val="0"/>
            <w:vAlign w:val="top"/>
          </w:tcPr>
          <w:p w14:paraId="4F9B7FAA">
            <w:pPr>
              <w:pStyle w:val="2"/>
              <w:rPr>
                <w:rFonts w:hint="eastAsia"/>
                <w:b/>
              </w:rPr>
            </w:pPr>
          </w:p>
          <w:p w14:paraId="43F412D5">
            <w:pPr>
              <w:pStyle w:val="2"/>
              <w:rPr>
                <w:rFonts w:hint="eastAsia"/>
                <w:b/>
              </w:rPr>
            </w:pPr>
          </w:p>
          <w:p w14:paraId="7D9906EE">
            <w:pPr>
              <w:pStyle w:val="2"/>
              <w:rPr>
                <w:rFonts w:hint="eastAsia"/>
                <w:b/>
              </w:rPr>
            </w:pPr>
            <w:r>
              <w:rPr>
                <w:rFonts w:hint="eastAsia"/>
                <w:b/>
              </w:rPr>
              <w:t>立</w:t>
            </w:r>
          </w:p>
          <w:p w14:paraId="74B6D4C9">
            <w:pPr>
              <w:pStyle w:val="2"/>
              <w:rPr>
                <w:rFonts w:hint="eastAsia"/>
                <w:b/>
              </w:rPr>
            </w:pPr>
            <w:r>
              <w:rPr>
                <w:rFonts w:hint="eastAsia"/>
                <w:b/>
              </w:rPr>
              <w:t>面</w:t>
            </w:r>
          </w:p>
          <w:p w14:paraId="67A5342B">
            <w:pPr>
              <w:pStyle w:val="2"/>
              <w:rPr>
                <w:rFonts w:hint="eastAsia"/>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673CABBB">
            <w:pPr>
              <w:pStyle w:val="2"/>
              <w:rPr>
                <w:rFonts w:hint="eastAsia"/>
                <w:b/>
              </w:rPr>
            </w:pPr>
            <w:r>
              <w:rPr>
                <w:rFonts w:hint="eastAsia"/>
                <w:b/>
              </w:rPr>
              <w:t>石材标示、警示牌</w:t>
            </w:r>
          </w:p>
        </w:tc>
        <w:tc>
          <w:tcPr>
            <w:tcW w:w="4509" w:type="dxa"/>
            <w:tcBorders>
              <w:top w:val="single" w:color="auto" w:sz="4" w:space="0"/>
              <w:left w:val="single" w:color="000000" w:sz="6" w:space="0"/>
              <w:bottom w:val="single" w:color="000000" w:sz="6" w:space="0"/>
              <w:right w:val="single" w:color="auto" w:sz="4" w:space="0"/>
            </w:tcBorders>
            <w:noWrap w:val="0"/>
            <w:vAlign w:val="center"/>
          </w:tcPr>
          <w:p w14:paraId="071AF768">
            <w:pPr>
              <w:pStyle w:val="2"/>
              <w:rPr>
                <w:rFonts w:hint="eastAsia"/>
                <w:b/>
              </w:rPr>
            </w:pPr>
            <w:r>
              <w:rPr>
                <w:rFonts w:hint="eastAsia"/>
                <w:b/>
              </w:rPr>
              <w:t>无污渍、无灰尘</w:t>
            </w:r>
          </w:p>
        </w:tc>
      </w:tr>
      <w:tr w14:paraId="3DADBDF1">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2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DA4D366">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1E7A570D">
            <w:pPr>
              <w:pStyle w:val="2"/>
              <w:rPr>
                <w:rFonts w:hint="eastAsia"/>
                <w:b/>
              </w:rPr>
            </w:pPr>
            <w:r>
              <w:rPr>
                <w:rFonts w:hint="eastAsia"/>
                <w:b/>
              </w:rPr>
              <w:t>木质标示、警示牌</w:t>
            </w:r>
          </w:p>
        </w:tc>
        <w:tc>
          <w:tcPr>
            <w:tcW w:w="4509" w:type="dxa"/>
            <w:tcBorders>
              <w:top w:val="single" w:color="000000" w:sz="6" w:space="0"/>
              <w:left w:val="single" w:color="000000" w:sz="6" w:space="0"/>
              <w:bottom w:val="single" w:color="000000" w:sz="6" w:space="0"/>
              <w:right w:val="single" w:color="auto" w:sz="4" w:space="0"/>
            </w:tcBorders>
            <w:noWrap w:val="0"/>
            <w:vAlign w:val="center"/>
          </w:tcPr>
          <w:p w14:paraId="560E1F94">
            <w:pPr>
              <w:pStyle w:val="2"/>
              <w:rPr>
                <w:rFonts w:hint="eastAsia"/>
                <w:b/>
              </w:rPr>
            </w:pPr>
            <w:r>
              <w:rPr>
                <w:rFonts w:hint="eastAsia"/>
                <w:b/>
              </w:rPr>
              <w:t>无污渍、无灰尘</w:t>
            </w:r>
          </w:p>
        </w:tc>
      </w:tr>
      <w:tr w14:paraId="1E7F4127">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72"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4360EDE">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1308177A">
            <w:pPr>
              <w:pStyle w:val="2"/>
              <w:rPr>
                <w:rFonts w:hint="eastAsia"/>
                <w:b/>
              </w:rPr>
            </w:pPr>
            <w:r>
              <w:rPr>
                <w:rFonts w:hint="eastAsia"/>
                <w:b/>
              </w:rPr>
              <w:t>不锈钢标识、警示牌</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51F89E27">
            <w:pPr>
              <w:pStyle w:val="2"/>
              <w:rPr>
                <w:rFonts w:hint="eastAsia"/>
                <w:b/>
              </w:rPr>
            </w:pPr>
            <w:r>
              <w:rPr>
                <w:rFonts w:hint="eastAsia"/>
                <w:b/>
              </w:rPr>
              <w:t>无灰尘、无污渍、无锈蚀</w:t>
            </w:r>
          </w:p>
        </w:tc>
      </w:tr>
      <w:tr w14:paraId="0F4EA327">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0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AA1A33B">
            <w:pPr>
              <w:pStyle w:val="2"/>
              <w:rPr>
                <w:b/>
              </w:rPr>
            </w:pPr>
          </w:p>
        </w:tc>
        <w:tc>
          <w:tcPr>
            <w:tcW w:w="3145" w:type="dxa"/>
            <w:tcBorders>
              <w:top w:val="single" w:color="000000" w:sz="6" w:space="0"/>
              <w:left w:val="single" w:color="auto" w:sz="4" w:space="0"/>
              <w:bottom w:val="single" w:color="auto" w:sz="4" w:space="0"/>
              <w:right w:val="single" w:color="000000" w:sz="6" w:space="0"/>
            </w:tcBorders>
            <w:noWrap w:val="0"/>
            <w:vAlign w:val="top"/>
          </w:tcPr>
          <w:p w14:paraId="78A4F8CD">
            <w:pPr>
              <w:pStyle w:val="2"/>
              <w:rPr>
                <w:rFonts w:hint="eastAsia"/>
                <w:b/>
              </w:rPr>
            </w:pPr>
            <w:r>
              <w:rPr>
                <w:rFonts w:hint="eastAsia"/>
                <w:b/>
              </w:rPr>
              <w:t>配电箱</w:t>
            </w:r>
          </w:p>
        </w:tc>
        <w:tc>
          <w:tcPr>
            <w:tcW w:w="4509" w:type="dxa"/>
            <w:tcBorders>
              <w:top w:val="single" w:color="000000" w:sz="6" w:space="0"/>
              <w:left w:val="single" w:color="000000" w:sz="6" w:space="0"/>
              <w:bottom w:val="single" w:color="000000" w:sz="6" w:space="0"/>
              <w:right w:val="single" w:color="auto" w:sz="4" w:space="0"/>
            </w:tcBorders>
            <w:noWrap w:val="0"/>
            <w:vAlign w:val="center"/>
          </w:tcPr>
          <w:p w14:paraId="41314115">
            <w:pPr>
              <w:pStyle w:val="2"/>
              <w:rPr>
                <w:rFonts w:hint="eastAsia"/>
                <w:b/>
              </w:rPr>
            </w:pPr>
            <w:r>
              <w:rPr>
                <w:rFonts w:hint="eastAsia"/>
                <w:b/>
              </w:rPr>
              <w:t>无尘土、无污渍、光亮如新</w:t>
            </w:r>
          </w:p>
        </w:tc>
      </w:tr>
      <w:tr w14:paraId="2BB3F22D">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98" w:hRule="atLeast"/>
        </w:trPr>
        <w:tc>
          <w:tcPr>
            <w:tcW w:w="563" w:type="dxa"/>
            <w:vMerge w:val="restart"/>
            <w:tcBorders>
              <w:top w:val="single" w:color="auto" w:sz="4" w:space="0"/>
              <w:left w:val="single" w:color="auto" w:sz="4" w:space="0"/>
              <w:bottom w:val="single" w:color="auto" w:sz="4" w:space="0"/>
              <w:right w:val="single" w:color="auto" w:sz="4" w:space="0"/>
            </w:tcBorders>
            <w:noWrap w:val="0"/>
            <w:vAlign w:val="top"/>
          </w:tcPr>
          <w:p w14:paraId="5427FEBF">
            <w:pPr>
              <w:pStyle w:val="2"/>
              <w:rPr>
                <w:rFonts w:hint="eastAsia"/>
                <w:b/>
              </w:rPr>
            </w:pPr>
          </w:p>
          <w:p w14:paraId="04DA367D">
            <w:pPr>
              <w:pStyle w:val="2"/>
              <w:rPr>
                <w:rFonts w:hint="eastAsia"/>
                <w:b/>
              </w:rPr>
            </w:pPr>
          </w:p>
          <w:p w14:paraId="0D7049DF">
            <w:pPr>
              <w:pStyle w:val="2"/>
              <w:rPr>
                <w:rFonts w:hint="eastAsia"/>
                <w:b/>
              </w:rPr>
            </w:pPr>
            <w:r>
              <w:rPr>
                <w:rFonts w:hint="eastAsia"/>
                <w:b/>
              </w:rPr>
              <w:t>水体</w:t>
            </w:r>
          </w:p>
          <w:p w14:paraId="0F930209">
            <w:pPr>
              <w:pStyle w:val="2"/>
              <w:rPr>
                <w:rFonts w:hint="eastAsia"/>
                <w:b/>
              </w:rPr>
            </w:pPr>
          </w:p>
          <w:p w14:paraId="6D410350">
            <w:pPr>
              <w:pStyle w:val="2"/>
              <w:rPr>
                <w:rFonts w:hint="eastAsia"/>
                <w:b/>
              </w:rPr>
            </w:pPr>
          </w:p>
        </w:tc>
        <w:tc>
          <w:tcPr>
            <w:tcW w:w="3145" w:type="dxa"/>
            <w:tcBorders>
              <w:top w:val="single" w:color="000000" w:sz="6" w:space="0"/>
              <w:left w:val="single" w:color="auto" w:sz="4" w:space="0"/>
              <w:bottom w:val="single" w:color="auto" w:sz="4" w:space="0"/>
              <w:right w:val="single" w:color="000000" w:sz="6" w:space="0"/>
            </w:tcBorders>
            <w:noWrap w:val="0"/>
            <w:vAlign w:val="top"/>
          </w:tcPr>
          <w:p w14:paraId="672852E7">
            <w:pPr>
              <w:pStyle w:val="2"/>
              <w:rPr>
                <w:rFonts w:hint="eastAsia"/>
                <w:b/>
              </w:rPr>
            </w:pPr>
            <w:r>
              <w:rPr>
                <w:rFonts w:hint="eastAsia"/>
                <w:b/>
              </w:rPr>
              <w:t>太液池</w:t>
            </w:r>
          </w:p>
        </w:tc>
        <w:tc>
          <w:tcPr>
            <w:tcW w:w="4509" w:type="dxa"/>
            <w:tcBorders>
              <w:top w:val="single" w:color="000000" w:sz="6" w:space="0"/>
              <w:left w:val="single" w:color="000000" w:sz="6" w:space="0"/>
              <w:bottom w:val="single" w:color="000000" w:sz="6" w:space="0"/>
              <w:right w:val="single" w:color="auto" w:sz="4" w:space="0"/>
            </w:tcBorders>
            <w:noWrap w:val="0"/>
            <w:vAlign w:val="center"/>
          </w:tcPr>
          <w:p w14:paraId="23CA2625">
            <w:pPr>
              <w:pStyle w:val="2"/>
              <w:rPr>
                <w:rFonts w:hint="eastAsia"/>
                <w:b/>
              </w:rPr>
            </w:pPr>
            <w:r>
              <w:rPr>
                <w:rFonts w:hint="eastAsia"/>
                <w:b/>
              </w:rPr>
              <w:t>无漂浮物、无藻类</w:t>
            </w:r>
          </w:p>
        </w:tc>
      </w:tr>
      <w:tr w14:paraId="3481BCAF">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88"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C5B471C">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49493862">
            <w:pPr>
              <w:pStyle w:val="2"/>
              <w:rPr>
                <w:rFonts w:hint="eastAsia"/>
                <w:b/>
              </w:rPr>
            </w:pPr>
            <w:r>
              <w:rPr>
                <w:rFonts w:hint="eastAsia"/>
                <w:b/>
              </w:rPr>
              <w:t>金水河</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752DC576">
            <w:pPr>
              <w:pStyle w:val="2"/>
              <w:rPr>
                <w:rFonts w:hint="eastAsia"/>
                <w:b/>
              </w:rPr>
            </w:pPr>
            <w:r>
              <w:rPr>
                <w:rFonts w:hint="eastAsia"/>
                <w:b/>
              </w:rPr>
              <w:t>无漂浮物、无藻类、无淤泥</w:t>
            </w:r>
          </w:p>
        </w:tc>
      </w:tr>
      <w:tr w14:paraId="7F1217EE">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20"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0394A7A">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368246A5">
            <w:pPr>
              <w:pStyle w:val="2"/>
              <w:rPr>
                <w:rFonts w:hint="eastAsia"/>
                <w:b/>
              </w:rPr>
            </w:pPr>
            <w:r>
              <w:rPr>
                <w:rFonts w:hint="eastAsia"/>
                <w:b/>
              </w:rPr>
              <w:t>水系</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768A7F5C">
            <w:pPr>
              <w:pStyle w:val="2"/>
              <w:rPr>
                <w:rFonts w:hint="eastAsia"/>
                <w:b/>
              </w:rPr>
            </w:pPr>
            <w:r>
              <w:rPr>
                <w:rFonts w:hint="eastAsia"/>
                <w:b/>
              </w:rPr>
              <w:t>无漂浮物、无藻类、无淤泥</w:t>
            </w:r>
          </w:p>
        </w:tc>
      </w:tr>
      <w:tr w14:paraId="56183837">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67"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8235758">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304F1D2F">
            <w:pPr>
              <w:pStyle w:val="2"/>
              <w:rPr>
                <w:rFonts w:hint="eastAsia"/>
                <w:b/>
              </w:rPr>
            </w:pPr>
            <w:r>
              <w:rPr>
                <w:rFonts w:hint="eastAsia"/>
                <w:b/>
              </w:rPr>
              <w:t>浮动码头</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71566C68">
            <w:pPr>
              <w:pStyle w:val="2"/>
              <w:rPr>
                <w:rFonts w:hint="eastAsia"/>
                <w:b/>
              </w:rPr>
            </w:pPr>
            <w:r>
              <w:rPr>
                <w:rFonts w:hint="eastAsia"/>
                <w:b/>
              </w:rPr>
              <w:t>无污渍、无痰渍、无杂物、光亮如新</w:t>
            </w:r>
          </w:p>
        </w:tc>
      </w:tr>
      <w:tr w14:paraId="1EEB3637">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20"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2F23327">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0B166DDC">
            <w:pPr>
              <w:pStyle w:val="2"/>
              <w:rPr>
                <w:rFonts w:hint="eastAsia"/>
                <w:b/>
              </w:rPr>
            </w:pPr>
            <w:r>
              <w:rPr>
                <w:rFonts w:hint="eastAsia"/>
                <w:b/>
              </w:rPr>
              <w:t>水体景观设施</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575E391A">
            <w:pPr>
              <w:pStyle w:val="2"/>
              <w:rPr>
                <w:rFonts w:hint="eastAsia"/>
                <w:b/>
              </w:rPr>
            </w:pPr>
            <w:r>
              <w:rPr>
                <w:rFonts w:hint="eastAsia"/>
                <w:b/>
              </w:rPr>
              <w:t>无污渍、无锈蚀</w:t>
            </w:r>
          </w:p>
        </w:tc>
      </w:tr>
      <w:tr w14:paraId="199E9637">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33"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6AEBB37">
            <w:pPr>
              <w:pStyle w:val="2"/>
              <w:rPr>
                <w:b/>
              </w:rPr>
            </w:pPr>
          </w:p>
        </w:tc>
        <w:tc>
          <w:tcPr>
            <w:tcW w:w="3145" w:type="dxa"/>
            <w:tcBorders>
              <w:top w:val="single" w:color="auto" w:sz="4" w:space="0"/>
              <w:left w:val="single" w:color="auto" w:sz="4" w:space="0"/>
              <w:bottom w:val="single" w:color="auto" w:sz="4" w:space="0"/>
              <w:right w:val="single" w:color="000000" w:sz="6" w:space="0"/>
            </w:tcBorders>
            <w:noWrap w:val="0"/>
            <w:vAlign w:val="top"/>
          </w:tcPr>
          <w:p w14:paraId="064E06CF">
            <w:pPr>
              <w:pStyle w:val="2"/>
              <w:rPr>
                <w:rFonts w:hint="eastAsia"/>
                <w:b/>
              </w:rPr>
            </w:pPr>
            <w:r>
              <w:rPr>
                <w:rFonts w:hint="eastAsia"/>
                <w:b/>
              </w:rPr>
              <w:t>救生圈</w:t>
            </w:r>
          </w:p>
        </w:tc>
        <w:tc>
          <w:tcPr>
            <w:tcW w:w="4509" w:type="dxa"/>
            <w:tcBorders>
              <w:top w:val="single" w:color="000000" w:sz="6" w:space="0"/>
              <w:left w:val="single" w:color="000000" w:sz="6" w:space="0"/>
              <w:bottom w:val="single" w:color="auto" w:sz="4" w:space="0"/>
              <w:right w:val="single" w:color="auto" w:sz="4" w:space="0"/>
            </w:tcBorders>
            <w:noWrap w:val="0"/>
            <w:vAlign w:val="center"/>
          </w:tcPr>
          <w:p w14:paraId="4AD0B8B5">
            <w:pPr>
              <w:pStyle w:val="2"/>
              <w:rPr>
                <w:rFonts w:hint="eastAsia"/>
                <w:b/>
              </w:rPr>
            </w:pPr>
            <w:r>
              <w:rPr>
                <w:rFonts w:hint="eastAsia"/>
                <w:b/>
              </w:rPr>
              <w:t>无污渍、无尘土</w:t>
            </w:r>
          </w:p>
        </w:tc>
      </w:tr>
      <w:tr w14:paraId="3C85AC39">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84" w:hRule="atLeast"/>
        </w:trPr>
        <w:tc>
          <w:tcPr>
            <w:tcW w:w="3708" w:type="dxa"/>
            <w:gridSpan w:val="2"/>
            <w:tcBorders>
              <w:top w:val="single" w:color="auto" w:sz="4" w:space="0"/>
              <w:left w:val="single" w:color="auto" w:sz="4" w:space="0"/>
              <w:bottom w:val="single" w:color="auto" w:sz="4" w:space="0"/>
              <w:right w:val="single" w:color="auto" w:sz="4" w:space="0"/>
            </w:tcBorders>
            <w:noWrap w:val="0"/>
            <w:vAlign w:val="center"/>
          </w:tcPr>
          <w:p w14:paraId="53FD3825">
            <w:pPr>
              <w:pStyle w:val="2"/>
              <w:rPr>
                <w:rFonts w:hint="eastAsia"/>
                <w:b/>
              </w:rPr>
            </w:pPr>
            <w:r>
              <w:rPr>
                <w:rFonts w:hint="eastAsia"/>
                <w:b/>
              </w:rPr>
              <w:t>景观小品</w:t>
            </w:r>
          </w:p>
        </w:tc>
        <w:tc>
          <w:tcPr>
            <w:tcW w:w="4509" w:type="dxa"/>
            <w:tcBorders>
              <w:top w:val="single" w:color="000000" w:sz="6" w:space="0"/>
              <w:left w:val="single" w:color="000000" w:sz="6" w:space="0"/>
              <w:bottom w:val="single" w:color="000000" w:sz="6" w:space="0"/>
              <w:right w:val="single" w:color="auto" w:sz="4" w:space="0"/>
            </w:tcBorders>
            <w:noWrap w:val="0"/>
            <w:vAlign w:val="center"/>
          </w:tcPr>
          <w:p w14:paraId="31004135">
            <w:pPr>
              <w:pStyle w:val="2"/>
              <w:rPr>
                <w:rFonts w:hint="eastAsia"/>
                <w:b/>
              </w:rPr>
            </w:pPr>
            <w:r>
              <w:rPr>
                <w:rFonts w:hint="eastAsia"/>
                <w:b/>
              </w:rPr>
              <w:t>无污渍、无灰尘、无锈蚀</w:t>
            </w:r>
          </w:p>
        </w:tc>
      </w:tr>
      <w:tr w14:paraId="6A1378D8">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44" w:hRule="atLeast"/>
        </w:trPr>
        <w:tc>
          <w:tcPr>
            <w:tcW w:w="3708" w:type="dxa"/>
            <w:gridSpan w:val="2"/>
            <w:tcBorders>
              <w:top w:val="single" w:color="auto" w:sz="4" w:space="0"/>
              <w:left w:val="single" w:color="auto" w:sz="4" w:space="0"/>
              <w:bottom w:val="single" w:color="000000" w:sz="6" w:space="0"/>
              <w:right w:val="single" w:color="auto" w:sz="6" w:space="0"/>
            </w:tcBorders>
            <w:noWrap w:val="0"/>
            <w:vAlign w:val="center"/>
          </w:tcPr>
          <w:p w14:paraId="37ADEC6A">
            <w:pPr>
              <w:pStyle w:val="2"/>
              <w:rPr>
                <w:rFonts w:hint="eastAsia"/>
                <w:b/>
              </w:rPr>
            </w:pPr>
            <w:r>
              <w:rPr>
                <w:rFonts w:hint="eastAsia"/>
                <w:b/>
              </w:rPr>
              <w:t>灯柱</w:t>
            </w:r>
          </w:p>
        </w:tc>
        <w:tc>
          <w:tcPr>
            <w:tcW w:w="4509" w:type="dxa"/>
            <w:tcBorders>
              <w:top w:val="single" w:color="auto" w:sz="6" w:space="0"/>
              <w:left w:val="single" w:color="auto" w:sz="6" w:space="0"/>
              <w:bottom w:val="single" w:color="000000" w:sz="6" w:space="0"/>
              <w:right w:val="single" w:color="auto" w:sz="4" w:space="0"/>
            </w:tcBorders>
            <w:noWrap w:val="0"/>
            <w:vAlign w:val="center"/>
          </w:tcPr>
          <w:p w14:paraId="1B5D3E99">
            <w:pPr>
              <w:pStyle w:val="2"/>
              <w:rPr>
                <w:rFonts w:hint="eastAsia"/>
              </w:rPr>
            </w:pPr>
            <w:r>
              <w:rPr>
                <w:rFonts w:hint="eastAsia"/>
              </w:rPr>
              <w:t>无尘土、无锈蚀、无蜘蛛网</w:t>
            </w:r>
          </w:p>
        </w:tc>
      </w:tr>
      <w:tr w14:paraId="27D640DB">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605" w:hRule="atLeast"/>
        </w:trPr>
        <w:tc>
          <w:tcPr>
            <w:tcW w:w="3708" w:type="dxa"/>
            <w:gridSpan w:val="2"/>
            <w:tcBorders>
              <w:top w:val="single" w:color="auto" w:sz="4" w:space="0"/>
              <w:left w:val="single" w:color="auto" w:sz="4" w:space="0"/>
              <w:bottom w:val="single" w:color="auto" w:sz="4" w:space="0"/>
              <w:right w:val="single" w:color="auto" w:sz="6" w:space="0"/>
            </w:tcBorders>
            <w:noWrap w:val="0"/>
            <w:vAlign w:val="center"/>
          </w:tcPr>
          <w:p w14:paraId="17267E3D">
            <w:pPr>
              <w:pStyle w:val="2"/>
              <w:rPr>
                <w:rFonts w:hint="eastAsia"/>
                <w:b/>
              </w:rPr>
            </w:pPr>
            <w:r>
              <w:rPr>
                <w:rFonts w:hint="eastAsia"/>
                <w:b/>
              </w:rPr>
              <w:t>固定垃圾筒</w:t>
            </w:r>
          </w:p>
        </w:tc>
        <w:tc>
          <w:tcPr>
            <w:tcW w:w="4509" w:type="dxa"/>
            <w:tcBorders>
              <w:top w:val="single" w:color="auto" w:sz="6" w:space="0"/>
              <w:left w:val="single" w:color="auto" w:sz="6" w:space="0"/>
              <w:bottom w:val="single" w:color="auto" w:sz="4" w:space="0"/>
              <w:right w:val="single" w:color="auto" w:sz="4" w:space="0"/>
            </w:tcBorders>
            <w:noWrap w:val="0"/>
            <w:vAlign w:val="center"/>
          </w:tcPr>
          <w:p w14:paraId="7A6CEE1D">
            <w:pPr>
              <w:pStyle w:val="2"/>
              <w:rPr>
                <w:rFonts w:hint="eastAsia"/>
              </w:rPr>
            </w:pPr>
            <w:r>
              <w:rPr>
                <w:rFonts w:hint="eastAsia"/>
              </w:rPr>
              <w:t>表面洁净、无污渍、周围无杂物；烟灰缸内无烟蒂堆积、垃圾容量不要超桶身2/3</w:t>
            </w:r>
          </w:p>
        </w:tc>
      </w:tr>
      <w:tr w14:paraId="10AFAF0C">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61" w:hRule="atLeast"/>
        </w:trPr>
        <w:tc>
          <w:tcPr>
            <w:tcW w:w="3708" w:type="dxa"/>
            <w:gridSpan w:val="2"/>
            <w:tcBorders>
              <w:top w:val="nil"/>
              <w:left w:val="single" w:color="auto" w:sz="4" w:space="0"/>
              <w:bottom w:val="single" w:color="auto" w:sz="6" w:space="0"/>
              <w:right w:val="single" w:color="auto" w:sz="6" w:space="0"/>
            </w:tcBorders>
            <w:noWrap w:val="0"/>
            <w:vAlign w:val="center"/>
          </w:tcPr>
          <w:p w14:paraId="34CE2513">
            <w:pPr>
              <w:pStyle w:val="2"/>
              <w:rPr>
                <w:rFonts w:hint="eastAsia"/>
                <w:b/>
              </w:rPr>
            </w:pPr>
            <w:r>
              <w:rPr>
                <w:rFonts w:hint="eastAsia"/>
                <w:b/>
              </w:rPr>
              <w:t>移动式垃圾桶</w:t>
            </w:r>
          </w:p>
        </w:tc>
        <w:tc>
          <w:tcPr>
            <w:tcW w:w="4509" w:type="dxa"/>
            <w:tcBorders>
              <w:top w:val="single" w:color="auto" w:sz="6" w:space="0"/>
              <w:left w:val="single" w:color="auto" w:sz="6" w:space="0"/>
              <w:bottom w:val="single" w:color="auto" w:sz="6" w:space="0"/>
              <w:right w:val="single" w:color="auto" w:sz="4" w:space="0"/>
            </w:tcBorders>
            <w:noWrap w:val="0"/>
            <w:vAlign w:val="center"/>
          </w:tcPr>
          <w:p w14:paraId="55D37666">
            <w:pPr>
              <w:pStyle w:val="2"/>
              <w:rPr>
                <w:rFonts w:hint="eastAsia"/>
              </w:rPr>
            </w:pPr>
            <w:r>
              <w:rPr>
                <w:rFonts w:hint="eastAsia"/>
              </w:rPr>
              <w:t>无尘土、无污渍</w:t>
            </w:r>
          </w:p>
        </w:tc>
      </w:tr>
      <w:tr w14:paraId="093D02B9">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64" w:hRule="atLeast"/>
        </w:trPr>
        <w:tc>
          <w:tcPr>
            <w:tcW w:w="3708" w:type="dxa"/>
            <w:gridSpan w:val="2"/>
            <w:tcBorders>
              <w:top w:val="nil"/>
              <w:left w:val="single" w:color="auto" w:sz="4" w:space="0"/>
              <w:bottom w:val="single" w:color="auto" w:sz="6" w:space="0"/>
              <w:right w:val="single" w:color="auto" w:sz="6" w:space="0"/>
            </w:tcBorders>
            <w:noWrap w:val="0"/>
            <w:vAlign w:val="center"/>
          </w:tcPr>
          <w:p w14:paraId="6A1F45A9">
            <w:pPr>
              <w:pStyle w:val="2"/>
              <w:rPr>
                <w:rFonts w:hint="eastAsia"/>
                <w:b/>
              </w:rPr>
            </w:pPr>
            <w:r>
              <w:rPr>
                <w:rFonts w:hint="eastAsia"/>
                <w:b/>
              </w:rPr>
              <w:t>休闲座登</w:t>
            </w:r>
          </w:p>
        </w:tc>
        <w:tc>
          <w:tcPr>
            <w:tcW w:w="4509" w:type="dxa"/>
            <w:tcBorders>
              <w:top w:val="single" w:color="auto" w:sz="6" w:space="0"/>
              <w:left w:val="single" w:color="auto" w:sz="6" w:space="0"/>
              <w:bottom w:val="single" w:color="auto" w:sz="6" w:space="0"/>
              <w:right w:val="single" w:color="auto" w:sz="4" w:space="0"/>
            </w:tcBorders>
            <w:noWrap w:val="0"/>
            <w:vAlign w:val="center"/>
          </w:tcPr>
          <w:p w14:paraId="77ACF454">
            <w:pPr>
              <w:pStyle w:val="2"/>
              <w:rPr>
                <w:rFonts w:hint="eastAsia"/>
              </w:rPr>
            </w:pPr>
            <w:r>
              <w:rPr>
                <w:rFonts w:hint="eastAsia"/>
              </w:rPr>
              <w:t>无污渍、缝隙处无杂物</w:t>
            </w:r>
          </w:p>
        </w:tc>
      </w:tr>
      <w:tr w14:paraId="29D9E1D3">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72" w:hRule="atLeast"/>
        </w:trPr>
        <w:tc>
          <w:tcPr>
            <w:tcW w:w="3708" w:type="dxa"/>
            <w:gridSpan w:val="2"/>
            <w:tcBorders>
              <w:top w:val="nil"/>
              <w:left w:val="single" w:color="auto" w:sz="4" w:space="0"/>
              <w:bottom w:val="single" w:color="auto" w:sz="6" w:space="0"/>
              <w:right w:val="single" w:color="auto" w:sz="6" w:space="0"/>
            </w:tcBorders>
            <w:noWrap w:val="0"/>
            <w:vAlign w:val="center"/>
          </w:tcPr>
          <w:p w14:paraId="1C2AF37C">
            <w:pPr>
              <w:pStyle w:val="2"/>
              <w:rPr>
                <w:rFonts w:hint="eastAsia"/>
                <w:b/>
              </w:rPr>
            </w:pPr>
            <w:r>
              <w:rPr>
                <w:rFonts w:hint="eastAsia"/>
                <w:b/>
              </w:rPr>
              <w:t>消火栓灭火器材</w:t>
            </w:r>
          </w:p>
        </w:tc>
        <w:tc>
          <w:tcPr>
            <w:tcW w:w="4509" w:type="dxa"/>
            <w:tcBorders>
              <w:top w:val="single" w:color="auto" w:sz="6" w:space="0"/>
              <w:left w:val="single" w:color="auto" w:sz="6" w:space="0"/>
              <w:bottom w:val="single" w:color="auto" w:sz="6" w:space="0"/>
              <w:right w:val="single" w:color="auto" w:sz="4" w:space="0"/>
            </w:tcBorders>
            <w:noWrap w:val="0"/>
            <w:vAlign w:val="center"/>
          </w:tcPr>
          <w:p w14:paraId="2588BC64">
            <w:pPr>
              <w:pStyle w:val="2"/>
              <w:rPr>
                <w:rFonts w:hint="eastAsia"/>
              </w:rPr>
            </w:pPr>
            <w:r>
              <w:rPr>
                <w:rFonts w:hint="eastAsia"/>
              </w:rPr>
              <w:t>无灰尘、无污渍</w:t>
            </w:r>
          </w:p>
        </w:tc>
      </w:tr>
      <w:tr w14:paraId="253DCC9A">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574" w:hRule="atLeast"/>
        </w:trPr>
        <w:tc>
          <w:tcPr>
            <w:tcW w:w="3708" w:type="dxa"/>
            <w:gridSpan w:val="2"/>
            <w:tcBorders>
              <w:top w:val="single" w:color="auto" w:sz="4" w:space="0"/>
              <w:left w:val="single" w:color="auto" w:sz="4" w:space="0"/>
              <w:bottom w:val="single" w:color="auto" w:sz="6" w:space="0"/>
              <w:right w:val="single" w:color="auto" w:sz="6" w:space="0"/>
            </w:tcBorders>
            <w:noWrap w:val="0"/>
            <w:vAlign w:val="center"/>
          </w:tcPr>
          <w:p w14:paraId="44238FD8">
            <w:pPr>
              <w:pStyle w:val="2"/>
              <w:rPr>
                <w:rFonts w:hint="eastAsia"/>
                <w:b/>
              </w:rPr>
            </w:pPr>
            <w:r>
              <w:rPr>
                <w:rFonts w:hint="eastAsia"/>
                <w:b/>
              </w:rPr>
              <w:t>雨水管沟</w:t>
            </w:r>
          </w:p>
        </w:tc>
        <w:tc>
          <w:tcPr>
            <w:tcW w:w="4509" w:type="dxa"/>
            <w:tcBorders>
              <w:top w:val="single" w:color="auto" w:sz="6" w:space="0"/>
              <w:left w:val="single" w:color="auto" w:sz="6" w:space="0"/>
              <w:bottom w:val="single" w:color="auto" w:sz="6" w:space="0"/>
              <w:right w:val="single" w:color="auto" w:sz="4" w:space="0"/>
            </w:tcBorders>
            <w:noWrap w:val="0"/>
            <w:vAlign w:val="center"/>
          </w:tcPr>
          <w:p w14:paraId="396A5F1B">
            <w:pPr>
              <w:pStyle w:val="2"/>
              <w:rPr>
                <w:rFonts w:hint="eastAsia"/>
              </w:rPr>
            </w:pPr>
            <w:r>
              <w:rPr>
                <w:rFonts w:hint="eastAsia"/>
              </w:rPr>
              <w:t>无淤泥、无杂物、保持通畅</w:t>
            </w:r>
          </w:p>
        </w:tc>
      </w:tr>
    </w:tbl>
    <w:p w14:paraId="594B1FA2">
      <w:pPr>
        <w:pStyle w:val="2"/>
        <w:numPr>
          <w:ilvl w:val="0"/>
          <w:numId w:val="4"/>
        </w:numPr>
        <w:rPr>
          <w:rFonts w:hint="eastAsia"/>
          <w:b/>
        </w:rPr>
      </w:pPr>
      <w:r>
        <w:rPr>
          <w:rFonts w:hint="eastAsia"/>
          <w:b/>
        </w:rPr>
        <w:t>园区内卫生间</w:t>
      </w:r>
    </w:p>
    <w:tbl>
      <w:tblPr>
        <w:tblStyle w:val="6"/>
        <w:tblW w:w="0" w:type="auto"/>
        <w:tblInd w:w="38"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3099"/>
        <w:gridCol w:w="5163"/>
      </w:tblGrid>
      <w:tr w14:paraId="5B9F81B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wAfter w:w="0" w:type="auto"/>
          <w:cantSplit/>
          <w:trHeight w:val="528" w:hRule="atLeast"/>
        </w:trPr>
        <w:tc>
          <w:tcPr>
            <w:tcW w:w="3099" w:type="dxa"/>
            <w:vMerge w:val="restart"/>
            <w:tcBorders>
              <w:top w:val="single" w:color="auto" w:sz="4" w:space="0"/>
              <w:left w:val="single" w:color="auto" w:sz="4" w:space="0"/>
              <w:bottom w:val="single" w:color="auto" w:sz="6" w:space="0"/>
              <w:right w:val="single" w:color="auto" w:sz="6" w:space="0"/>
            </w:tcBorders>
            <w:noWrap w:val="0"/>
            <w:vAlign w:val="center"/>
          </w:tcPr>
          <w:p w14:paraId="2E59069D">
            <w:pPr>
              <w:pStyle w:val="2"/>
              <w:rPr>
                <w:rFonts w:hint="eastAsia"/>
                <w:b/>
              </w:rPr>
            </w:pPr>
            <w:r>
              <w:rPr>
                <w:rFonts w:hint="eastAsia"/>
                <w:b/>
              </w:rPr>
              <w:t>清洁项目</w:t>
            </w:r>
          </w:p>
        </w:tc>
        <w:tc>
          <w:tcPr>
            <w:tcW w:w="5163" w:type="dxa"/>
            <w:vMerge w:val="restart"/>
            <w:tcBorders>
              <w:top w:val="single" w:color="auto" w:sz="4" w:space="0"/>
              <w:left w:val="single" w:color="auto" w:sz="6" w:space="0"/>
              <w:bottom w:val="single" w:color="auto" w:sz="6" w:space="0"/>
              <w:right w:val="single" w:color="auto" w:sz="4" w:space="0"/>
            </w:tcBorders>
            <w:noWrap w:val="0"/>
            <w:vAlign w:val="center"/>
          </w:tcPr>
          <w:p w14:paraId="4A7DF106">
            <w:pPr>
              <w:pStyle w:val="2"/>
              <w:rPr>
                <w:rFonts w:hint="eastAsia"/>
                <w:b/>
              </w:rPr>
            </w:pPr>
            <w:r>
              <w:rPr>
                <w:rFonts w:hint="eastAsia"/>
                <w:b/>
              </w:rPr>
              <w:t>质量控制标准</w:t>
            </w:r>
          </w:p>
        </w:tc>
      </w:tr>
      <w:tr w14:paraId="712707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12" w:hRule="atLeast"/>
        </w:trPr>
        <w:tc>
          <w:tcPr>
            <w:tcW w:w="0" w:type="auto"/>
            <w:vMerge w:val="continue"/>
            <w:tcBorders>
              <w:top w:val="single" w:color="auto" w:sz="4" w:space="0"/>
              <w:left w:val="single" w:color="auto" w:sz="4" w:space="0"/>
              <w:bottom w:val="single" w:color="auto" w:sz="6" w:space="0"/>
              <w:right w:val="single" w:color="auto" w:sz="6" w:space="0"/>
            </w:tcBorders>
            <w:noWrap w:val="0"/>
            <w:vAlign w:val="center"/>
          </w:tcPr>
          <w:p w14:paraId="5B5C5412">
            <w:pPr>
              <w:pStyle w:val="2"/>
              <w:rPr>
                <w:b/>
              </w:rPr>
            </w:pPr>
          </w:p>
        </w:tc>
        <w:tc>
          <w:tcPr>
            <w:tcW w:w="0" w:type="auto"/>
            <w:vMerge w:val="continue"/>
            <w:tcBorders>
              <w:top w:val="single" w:color="auto" w:sz="4" w:space="0"/>
              <w:left w:val="single" w:color="auto" w:sz="6" w:space="0"/>
              <w:bottom w:val="single" w:color="auto" w:sz="6" w:space="0"/>
              <w:right w:val="single" w:color="auto" w:sz="4" w:space="0"/>
            </w:tcBorders>
            <w:noWrap w:val="0"/>
            <w:vAlign w:val="center"/>
          </w:tcPr>
          <w:p w14:paraId="75D6BD01">
            <w:pPr>
              <w:pStyle w:val="2"/>
              <w:rPr>
                <w:b/>
              </w:rPr>
            </w:pPr>
          </w:p>
        </w:tc>
      </w:tr>
      <w:tr w14:paraId="72AA1D4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63"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108EC2A6">
            <w:pPr>
              <w:pStyle w:val="2"/>
              <w:rPr>
                <w:b/>
              </w:rPr>
            </w:pPr>
            <w:r>
              <w:rPr>
                <w:rFonts w:hint="eastAsia"/>
                <w:b/>
              </w:rPr>
              <w:t>墙面</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16086B48">
            <w:pPr>
              <w:pStyle w:val="2"/>
              <w:rPr>
                <w:rFonts w:hint="eastAsia"/>
              </w:rPr>
            </w:pPr>
            <w:r>
              <w:rPr>
                <w:rFonts w:hint="eastAsia"/>
              </w:rPr>
              <w:t>无水迹、无污渍、无灰尘，保持明洁如新</w:t>
            </w:r>
          </w:p>
        </w:tc>
      </w:tr>
      <w:tr w14:paraId="5006CB0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3099" w:type="dxa"/>
            <w:tcBorders>
              <w:top w:val="single" w:color="auto" w:sz="4" w:space="0"/>
              <w:left w:val="single" w:color="auto" w:sz="4" w:space="0"/>
              <w:bottom w:val="single" w:color="auto" w:sz="6" w:space="0"/>
              <w:right w:val="single" w:color="auto" w:sz="4" w:space="0"/>
            </w:tcBorders>
            <w:noWrap w:val="0"/>
            <w:vAlign w:val="center"/>
          </w:tcPr>
          <w:p w14:paraId="08EB99B6">
            <w:pPr>
              <w:pStyle w:val="2"/>
              <w:rPr>
                <w:rFonts w:hint="eastAsia"/>
                <w:b/>
              </w:rPr>
            </w:pPr>
            <w:r>
              <w:rPr>
                <w:rFonts w:hint="eastAsia"/>
                <w:b/>
              </w:rPr>
              <w:t>地面</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7F4067DB">
            <w:pPr>
              <w:pStyle w:val="2"/>
              <w:rPr>
                <w:rFonts w:hint="eastAsia"/>
              </w:rPr>
            </w:pPr>
            <w:r>
              <w:rPr>
                <w:rFonts w:hint="eastAsia"/>
              </w:rPr>
              <w:t>无污渍、无水迹、无纸屑、烟头等杂物保持干净</w:t>
            </w:r>
          </w:p>
        </w:tc>
      </w:tr>
      <w:tr w14:paraId="4C72351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21" w:hRule="atLeast"/>
        </w:trPr>
        <w:tc>
          <w:tcPr>
            <w:tcW w:w="3099" w:type="dxa"/>
            <w:tcBorders>
              <w:top w:val="single" w:color="auto" w:sz="4" w:space="0"/>
              <w:left w:val="single" w:color="auto" w:sz="4" w:space="0"/>
              <w:bottom w:val="single" w:color="auto" w:sz="4" w:space="0"/>
              <w:right w:val="single" w:color="auto" w:sz="4" w:space="0"/>
            </w:tcBorders>
            <w:noWrap w:val="0"/>
            <w:vAlign w:val="center"/>
          </w:tcPr>
          <w:p w14:paraId="13EA8582">
            <w:pPr>
              <w:pStyle w:val="2"/>
              <w:rPr>
                <w:rFonts w:hint="eastAsia"/>
                <w:b/>
              </w:rPr>
            </w:pPr>
            <w:r>
              <w:rPr>
                <w:rFonts w:hint="eastAsia"/>
                <w:b/>
              </w:rPr>
              <w:t>门</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2A44A4CF">
            <w:pPr>
              <w:pStyle w:val="2"/>
              <w:rPr>
                <w:rFonts w:hint="eastAsia"/>
              </w:rPr>
            </w:pPr>
            <w:r>
              <w:rPr>
                <w:rFonts w:hint="eastAsia"/>
              </w:rPr>
              <w:t>无手印、无污渍</w:t>
            </w:r>
          </w:p>
        </w:tc>
      </w:tr>
      <w:tr w14:paraId="10B22F7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51441809">
            <w:pPr>
              <w:pStyle w:val="2"/>
              <w:rPr>
                <w:rFonts w:hint="eastAsia"/>
                <w:b/>
              </w:rPr>
            </w:pPr>
            <w:r>
              <w:rPr>
                <w:rFonts w:hint="eastAsia"/>
                <w:b/>
              </w:rPr>
              <w:t>镜面</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1FEBC36D">
            <w:pPr>
              <w:pStyle w:val="2"/>
              <w:rPr>
                <w:rFonts w:hint="eastAsia"/>
              </w:rPr>
            </w:pPr>
            <w:r>
              <w:rPr>
                <w:rFonts w:hint="eastAsia"/>
              </w:rPr>
              <w:t>无污渍、无水迹、无手印、保持镜面明净</w:t>
            </w:r>
          </w:p>
        </w:tc>
      </w:tr>
      <w:tr w14:paraId="2A3E9C3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24"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7B216502">
            <w:pPr>
              <w:pStyle w:val="2"/>
              <w:rPr>
                <w:rFonts w:hint="eastAsia"/>
                <w:b/>
              </w:rPr>
            </w:pPr>
            <w:r>
              <w:rPr>
                <w:rFonts w:hint="eastAsia"/>
                <w:b/>
              </w:rPr>
              <w:t>台面</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4E505AB1">
            <w:pPr>
              <w:pStyle w:val="2"/>
              <w:rPr>
                <w:rFonts w:hint="eastAsia"/>
              </w:rPr>
            </w:pPr>
            <w:r>
              <w:rPr>
                <w:rFonts w:hint="eastAsia"/>
              </w:rPr>
              <w:t>无水迹、无毛发、无污渍</w:t>
            </w:r>
          </w:p>
        </w:tc>
      </w:tr>
      <w:tr w14:paraId="38F6CF1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6AB6676A">
            <w:pPr>
              <w:pStyle w:val="2"/>
              <w:rPr>
                <w:rFonts w:hint="eastAsia"/>
                <w:b/>
              </w:rPr>
            </w:pPr>
            <w:r>
              <w:rPr>
                <w:rFonts w:hint="eastAsia"/>
                <w:b/>
              </w:rPr>
              <w:t>小便器、座厕、洗手盆</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2CB3A4A8">
            <w:pPr>
              <w:pStyle w:val="2"/>
              <w:rPr>
                <w:rFonts w:hint="eastAsia"/>
              </w:rPr>
            </w:pPr>
            <w:r>
              <w:rPr>
                <w:rFonts w:hint="eastAsia"/>
              </w:rPr>
              <w:t>保持无尿渍、无污垢、无异味、瓷器明洁如新</w:t>
            </w:r>
          </w:p>
        </w:tc>
      </w:tr>
      <w:tr w14:paraId="11522E6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36"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3893B8F1">
            <w:pPr>
              <w:pStyle w:val="2"/>
              <w:rPr>
                <w:rFonts w:hint="eastAsia"/>
                <w:b/>
              </w:rPr>
            </w:pPr>
            <w:r>
              <w:rPr>
                <w:rFonts w:hint="eastAsia"/>
                <w:b/>
              </w:rPr>
              <w:t>隔板</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15896295">
            <w:pPr>
              <w:pStyle w:val="2"/>
              <w:rPr>
                <w:rFonts w:hint="eastAsia"/>
              </w:rPr>
            </w:pPr>
            <w:r>
              <w:rPr>
                <w:rFonts w:hint="eastAsia"/>
              </w:rPr>
              <w:t>无污渍、无痰渍、无字迹、保持洁净</w:t>
            </w:r>
          </w:p>
        </w:tc>
      </w:tr>
      <w:tr w14:paraId="0C073EC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00"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0CB3BDED">
            <w:pPr>
              <w:pStyle w:val="2"/>
              <w:rPr>
                <w:rFonts w:hint="eastAsia"/>
                <w:b/>
              </w:rPr>
            </w:pPr>
            <w:r>
              <w:rPr>
                <w:rFonts w:hint="eastAsia"/>
                <w:b/>
              </w:rPr>
              <w:t>风口</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4D9EB5BE">
            <w:pPr>
              <w:pStyle w:val="2"/>
              <w:rPr>
                <w:rFonts w:hint="eastAsia"/>
              </w:rPr>
            </w:pPr>
            <w:r>
              <w:rPr>
                <w:rFonts w:hint="eastAsia"/>
              </w:rPr>
              <w:t>无污渍、无蜘蛛网</w:t>
            </w:r>
          </w:p>
        </w:tc>
      </w:tr>
      <w:tr w14:paraId="25B8A7E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90"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0FE9BAB2">
            <w:pPr>
              <w:pStyle w:val="2"/>
              <w:rPr>
                <w:rFonts w:hint="eastAsia"/>
                <w:b/>
              </w:rPr>
            </w:pPr>
            <w:r>
              <w:rPr>
                <w:rFonts w:hint="eastAsia"/>
                <w:b/>
              </w:rPr>
              <w:t>拖布池</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333028C3">
            <w:pPr>
              <w:pStyle w:val="2"/>
              <w:rPr>
                <w:rFonts w:hint="eastAsia"/>
              </w:rPr>
            </w:pPr>
            <w:r>
              <w:rPr>
                <w:rFonts w:hint="eastAsia"/>
              </w:rPr>
              <w:t>无污渍、无杂物</w:t>
            </w:r>
          </w:p>
        </w:tc>
      </w:tr>
      <w:tr w14:paraId="1BBB184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36"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6007E534">
            <w:pPr>
              <w:pStyle w:val="2"/>
              <w:rPr>
                <w:rFonts w:hint="eastAsia"/>
                <w:b/>
              </w:rPr>
            </w:pPr>
            <w:r>
              <w:rPr>
                <w:rFonts w:hint="eastAsia"/>
                <w:b/>
              </w:rPr>
              <w:t>天花板、灯饰</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650E0CE8">
            <w:pPr>
              <w:pStyle w:val="2"/>
              <w:rPr>
                <w:rFonts w:hint="eastAsia"/>
              </w:rPr>
            </w:pPr>
            <w:r>
              <w:rPr>
                <w:rFonts w:hint="eastAsia"/>
              </w:rPr>
              <w:t>无污渍、无灰尘</w:t>
            </w:r>
          </w:p>
        </w:tc>
      </w:tr>
      <w:tr w14:paraId="1DBE7AB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6" w:hRule="atLeast"/>
        </w:trPr>
        <w:tc>
          <w:tcPr>
            <w:tcW w:w="3099" w:type="dxa"/>
            <w:tcBorders>
              <w:top w:val="single" w:color="auto" w:sz="4" w:space="0"/>
              <w:left w:val="single" w:color="auto" w:sz="4" w:space="0"/>
              <w:bottom w:val="single" w:color="auto" w:sz="6" w:space="0"/>
              <w:right w:val="single" w:color="auto" w:sz="6" w:space="0"/>
            </w:tcBorders>
            <w:noWrap w:val="0"/>
            <w:vAlign w:val="center"/>
          </w:tcPr>
          <w:p w14:paraId="515E3D7D">
            <w:pPr>
              <w:pStyle w:val="2"/>
              <w:rPr>
                <w:rFonts w:hint="eastAsia"/>
                <w:b/>
              </w:rPr>
            </w:pPr>
            <w:r>
              <w:rPr>
                <w:rFonts w:hint="eastAsia"/>
                <w:b/>
              </w:rPr>
              <w:t>垃圾筒、纸篓</w:t>
            </w:r>
          </w:p>
        </w:tc>
        <w:tc>
          <w:tcPr>
            <w:tcW w:w="5163" w:type="dxa"/>
            <w:tcBorders>
              <w:top w:val="single" w:color="auto" w:sz="6" w:space="0"/>
              <w:left w:val="single" w:color="auto" w:sz="6" w:space="0"/>
              <w:bottom w:val="single" w:color="auto" w:sz="4" w:space="0"/>
              <w:right w:val="single" w:color="auto" w:sz="4" w:space="0"/>
            </w:tcBorders>
            <w:noWrap w:val="0"/>
            <w:vAlign w:val="center"/>
          </w:tcPr>
          <w:p w14:paraId="017A271B">
            <w:pPr>
              <w:pStyle w:val="2"/>
              <w:rPr>
                <w:rFonts w:hint="eastAsia"/>
              </w:rPr>
            </w:pPr>
            <w:r>
              <w:rPr>
                <w:rFonts w:hint="eastAsia"/>
              </w:rPr>
              <w:t xml:space="preserve">无污渍、垃圾不要超桶身2/3 </w:t>
            </w:r>
          </w:p>
        </w:tc>
      </w:tr>
      <w:tr w14:paraId="7B1E68C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34"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6A636881">
            <w:pPr>
              <w:pStyle w:val="2"/>
              <w:rPr>
                <w:rFonts w:hint="eastAsia"/>
                <w:b/>
              </w:rPr>
            </w:pPr>
            <w:r>
              <w:rPr>
                <w:rFonts w:hint="eastAsia"/>
                <w:b/>
              </w:rPr>
              <w:t>五金件、装饰物</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00200152">
            <w:pPr>
              <w:pStyle w:val="2"/>
              <w:rPr>
                <w:rFonts w:hint="eastAsia"/>
              </w:rPr>
            </w:pPr>
            <w:r>
              <w:rPr>
                <w:rFonts w:hint="eastAsia"/>
              </w:rPr>
              <w:t>无污迹、无灰尘、无锈蚀</w:t>
            </w:r>
          </w:p>
        </w:tc>
      </w:tr>
      <w:tr w14:paraId="0105462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79ABF093">
            <w:pPr>
              <w:pStyle w:val="2"/>
              <w:rPr>
                <w:rFonts w:hint="eastAsia"/>
                <w:b/>
              </w:rPr>
            </w:pPr>
            <w:r>
              <w:rPr>
                <w:rFonts w:hint="eastAsia"/>
                <w:b/>
              </w:rPr>
              <w:t>排风设施</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00BFC577">
            <w:pPr>
              <w:pStyle w:val="2"/>
              <w:rPr>
                <w:rFonts w:hint="eastAsia"/>
              </w:rPr>
            </w:pPr>
            <w:r>
              <w:rPr>
                <w:rFonts w:hint="eastAsia"/>
              </w:rPr>
              <w:t>卫生间无异味</w:t>
            </w:r>
          </w:p>
        </w:tc>
      </w:tr>
      <w:tr w14:paraId="547948B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3099" w:type="dxa"/>
            <w:tcBorders>
              <w:top w:val="single" w:color="auto" w:sz="4" w:space="0"/>
              <w:left w:val="single" w:color="auto" w:sz="4" w:space="0"/>
              <w:bottom w:val="single" w:color="auto" w:sz="4" w:space="0"/>
              <w:right w:val="single" w:color="auto" w:sz="6" w:space="0"/>
            </w:tcBorders>
            <w:noWrap w:val="0"/>
            <w:vAlign w:val="center"/>
          </w:tcPr>
          <w:p w14:paraId="67252BD2">
            <w:pPr>
              <w:pStyle w:val="2"/>
              <w:rPr>
                <w:rFonts w:hint="eastAsia"/>
                <w:b/>
              </w:rPr>
            </w:pPr>
            <w:r>
              <w:rPr>
                <w:rFonts w:hint="eastAsia"/>
                <w:b/>
              </w:rPr>
              <w:t>灭蝇灯</w:t>
            </w:r>
          </w:p>
        </w:tc>
        <w:tc>
          <w:tcPr>
            <w:tcW w:w="5163" w:type="dxa"/>
            <w:tcBorders>
              <w:top w:val="single" w:color="auto" w:sz="6" w:space="0"/>
              <w:left w:val="single" w:color="auto" w:sz="6" w:space="0"/>
              <w:bottom w:val="single" w:color="auto" w:sz="6" w:space="0"/>
              <w:right w:val="single" w:color="auto" w:sz="4" w:space="0"/>
            </w:tcBorders>
            <w:noWrap w:val="0"/>
            <w:vAlign w:val="center"/>
          </w:tcPr>
          <w:p w14:paraId="5F49C47E">
            <w:pPr>
              <w:pStyle w:val="2"/>
              <w:rPr>
                <w:rFonts w:hint="eastAsia"/>
              </w:rPr>
            </w:pPr>
            <w:r>
              <w:rPr>
                <w:rFonts w:hint="eastAsia"/>
              </w:rPr>
              <w:t>无尘土、无污渍、无蚊虫堆积</w:t>
            </w:r>
          </w:p>
        </w:tc>
      </w:tr>
    </w:tbl>
    <w:p w14:paraId="2B51E0F5">
      <w:pPr>
        <w:pStyle w:val="2"/>
        <w:rPr>
          <w:rFonts w:hint="eastAsia"/>
        </w:rPr>
      </w:pPr>
      <w:r>
        <w:rPr>
          <w:rFonts w:hint="eastAsia"/>
        </w:rPr>
        <w:t>注：卫生间保洁标准参照《大明宫国家遗址公园卫生间保洁标准》；卫生间保洁流程参照《大明宫国家遗址公园卫生间保洁流程》</w:t>
      </w:r>
    </w:p>
    <w:p w14:paraId="43819D64">
      <w:pPr>
        <w:rPr>
          <w:rFonts w:hint="eastAsia"/>
        </w:rPr>
      </w:pPr>
    </w:p>
    <w:p w14:paraId="22E6CE85">
      <w:pPr>
        <w:rPr>
          <w:rFonts w:hint="eastAsia"/>
        </w:rPr>
      </w:pPr>
    </w:p>
    <w:p w14:paraId="217F6C3B">
      <w:pPr>
        <w:rPr>
          <w:rFonts w:hint="eastAsia"/>
        </w:rPr>
      </w:pPr>
    </w:p>
    <w:p w14:paraId="17B47562">
      <w:pPr>
        <w:rPr>
          <w:rFonts w:hint="eastAsia"/>
        </w:rPr>
      </w:pPr>
    </w:p>
    <w:p w14:paraId="1D9B347F">
      <w:pPr>
        <w:pStyle w:val="2"/>
        <w:numPr>
          <w:ilvl w:val="0"/>
          <w:numId w:val="4"/>
        </w:numPr>
        <w:rPr>
          <w:rFonts w:hint="eastAsia"/>
          <w:b/>
        </w:rPr>
      </w:pPr>
      <w:r>
        <w:rPr>
          <w:rFonts w:hint="eastAsia"/>
          <w:b/>
        </w:rPr>
        <w:t>单体</w:t>
      </w:r>
    </w:p>
    <w:tbl>
      <w:tblPr>
        <w:tblStyle w:val="6"/>
        <w:tblW w:w="0" w:type="auto"/>
        <w:tblInd w:w="53"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3519"/>
        <w:gridCol w:w="4728"/>
      </w:tblGrid>
      <w:tr w14:paraId="1EC4E09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wAfter w:w="0" w:type="auto"/>
          <w:cantSplit/>
          <w:trHeight w:val="315" w:hRule="atLeast"/>
        </w:trPr>
        <w:tc>
          <w:tcPr>
            <w:tcW w:w="3519" w:type="dxa"/>
            <w:vMerge w:val="restart"/>
            <w:tcBorders>
              <w:top w:val="single" w:color="auto" w:sz="4" w:space="0"/>
              <w:left w:val="single" w:color="auto" w:sz="4" w:space="0"/>
              <w:bottom w:val="single" w:color="auto" w:sz="6" w:space="0"/>
              <w:right w:val="single" w:color="auto" w:sz="6" w:space="0"/>
            </w:tcBorders>
            <w:noWrap w:val="0"/>
            <w:vAlign w:val="center"/>
          </w:tcPr>
          <w:p w14:paraId="0BA29EF8">
            <w:pPr>
              <w:pStyle w:val="2"/>
              <w:rPr>
                <w:rFonts w:hint="eastAsia"/>
                <w:b/>
              </w:rPr>
            </w:pPr>
            <w:r>
              <w:rPr>
                <w:rFonts w:hint="eastAsia"/>
                <w:b/>
              </w:rPr>
              <w:t>清洁项目</w:t>
            </w:r>
          </w:p>
        </w:tc>
        <w:tc>
          <w:tcPr>
            <w:tcW w:w="4728" w:type="dxa"/>
            <w:vMerge w:val="restart"/>
            <w:tcBorders>
              <w:top w:val="single" w:color="auto" w:sz="4" w:space="0"/>
              <w:left w:val="single" w:color="auto" w:sz="6" w:space="0"/>
              <w:bottom w:val="single" w:color="auto" w:sz="6" w:space="0"/>
              <w:right w:val="single" w:color="auto" w:sz="4" w:space="0"/>
            </w:tcBorders>
            <w:noWrap w:val="0"/>
            <w:vAlign w:val="center"/>
          </w:tcPr>
          <w:p w14:paraId="22A2676C">
            <w:pPr>
              <w:pStyle w:val="2"/>
              <w:rPr>
                <w:rFonts w:hint="eastAsia"/>
                <w:b/>
              </w:rPr>
            </w:pPr>
            <w:r>
              <w:rPr>
                <w:rFonts w:hint="eastAsia"/>
                <w:b/>
              </w:rPr>
              <w:t>质量检查标准</w:t>
            </w:r>
          </w:p>
        </w:tc>
      </w:tr>
      <w:tr w14:paraId="02378A6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15" w:hRule="atLeast"/>
        </w:trPr>
        <w:tc>
          <w:tcPr>
            <w:tcW w:w="0" w:type="auto"/>
            <w:vMerge w:val="continue"/>
            <w:tcBorders>
              <w:top w:val="single" w:color="auto" w:sz="4" w:space="0"/>
              <w:left w:val="single" w:color="auto" w:sz="4" w:space="0"/>
              <w:bottom w:val="single" w:color="auto" w:sz="6" w:space="0"/>
              <w:right w:val="single" w:color="auto" w:sz="6" w:space="0"/>
            </w:tcBorders>
            <w:noWrap w:val="0"/>
            <w:vAlign w:val="center"/>
          </w:tcPr>
          <w:p w14:paraId="47B795D9">
            <w:pPr>
              <w:pStyle w:val="2"/>
              <w:rPr>
                <w:b/>
              </w:rPr>
            </w:pPr>
          </w:p>
        </w:tc>
        <w:tc>
          <w:tcPr>
            <w:tcW w:w="0" w:type="auto"/>
            <w:vMerge w:val="continue"/>
            <w:tcBorders>
              <w:top w:val="single" w:color="auto" w:sz="4" w:space="0"/>
              <w:left w:val="single" w:color="auto" w:sz="6" w:space="0"/>
              <w:bottom w:val="single" w:color="auto" w:sz="6" w:space="0"/>
              <w:right w:val="single" w:color="auto" w:sz="4" w:space="0"/>
            </w:tcBorders>
            <w:noWrap w:val="0"/>
            <w:vAlign w:val="center"/>
          </w:tcPr>
          <w:p w14:paraId="0EB7E4C6">
            <w:pPr>
              <w:pStyle w:val="2"/>
              <w:rPr>
                <w:b/>
              </w:rPr>
            </w:pPr>
          </w:p>
        </w:tc>
      </w:tr>
      <w:tr w14:paraId="588443F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49" w:hRule="atLeast"/>
        </w:trPr>
        <w:tc>
          <w:tcPr>
            <w:tcW w:w="3519" w:type="dxa"/>
            <w:tcBorders>
              <w:top w:val="single" w:color="auto" w:sz="6" w:space="0"/>
              <w:left w:val="single" w:color="auto" w:sz="4" w:space="0"/>
              <w:bottom w:val="single" w:color="auto" w:sz="4" w:space="0"/>
              <w:right w:val="single" w:color="auto" w:sz="6" w:space="0"/>
            </w:tcBorders>
            <w:noWrap w:val="0"/>
            <w:vAlign w:val="center"/>
          </w:tcPr>
          <w:p w14:paraId="7903D4D6">
            <w:pPr>
              <w:pStyle w:val="2"/>
              <w:rPr>
                <w:b/>
              </w:rPr>
            </w:pPr>
            <w:r>
              <w:rPr>
                <w:rFonts w:hint="eastAsia"/>
                <w:b/>
              </w:rPr>
              <w:t>屋面</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6A04E1CF">
            <w:pPr>
              <w:pStyle w:val="2"/>
              <w:rPr>
                <w:rFonts w:hint="eastAsia"/>
              </w:rPr>
            </w:pPr>
            <w:r>
              <w:rPr>
                <w:rFonts w:hint="eastAsia"/>
              </w:rPr>
              <w:t>无杂物、无尘土</w:t>
            </w:r>
          </w:p>
        </w:tc>
      </w:tr>
      <w:tr w14:paraId="3F08755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3519" w:type="dxa"/>
            <w:tcBorders>
              <w:top w:val="single" w:color="auto" w:sz="6" w:space="0"/>
              <w:left w:val="single" w:color="auto" w:sz="4" w:space="0"/>
              <w:bottom w:val="single" w:color="auto" w:sz="4" w:space="0"/>
              <w:right w:val="single" w:color="auto" w:sz="6" w:space="0"/>
            </w:tcBorders>
            <w:noWrap w:val="0"/>
            <w:vAlign w:val="center"/>
          </w:tcPr>
          <w:p w14:paraId="4C0C2F62">
            <w:pPr>
              <w:pStyle w:val="2"/>
              <w:rPr>
                <w:rFonts w:hint="eastAsia"/>
                <w:b/>
              </w:rPr>
            </w:pPr>
            <w:r>
              <w:rPr>
                <w:rFonts w:hint="eastAsia"/>
                <w:b/>
              </w:rPr>
              <w:t>瓷砖地面</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1392A516">
            <w:pPr>
              <w:pStyle w:val="2"/>
              <w:rPr>
                <w:rFonts w:hint="eastAsia"/>
              </w:rPr>
            </w:pPr>
            <w:r>
              <w:rPr>
                <w:rFonts w:hint="eastAsia"/>
              </w:rPr>
              <w:t>无灰尘、无杂物、无污渍</w:t>
            </w:r>
          </w:p>
        </w:tc>
      </w:tr>
      <w:tr w14:paraId="3445C37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16EE7DD2">
            <w:pPr>
              <w:pStyle w:val="2"/>
              <w:rPr>
                <w:rFonts w:hint="eastAsia"/>
                <w:b/>
              </w:rPr>
            </w:pPr>
            <w:r>
              <w:rPr>
                <w:rFonts w:hint="eastAsia"/>
                <w:b/>
              </w:rPr>
              <w:t>石材地面</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6D8E49EF">
            <w:pPr>
              <w:pStyle w:val="2"/>
              <w:rPr>
                <w:rFonts w:hint="eastAsia"/>
              </w:rPr>
            </w:pPr>
            <w:r>
              <w:rPr>
                <w:rFonts w:hint="eastAsia"/>
              </w:rPr>
              <w:t>无灰尘、无杂物、无污渍、</w:t>
            </w:r>
          </w:p>
        </w:tc>
      </w:tr>
      <w:tr w14:paraId="1C677FA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97"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2C18EED8">
            <w:pPr>
              <w:pStyle w:val="2"/>
              <w:rPr>
                <w:rFonts w:hint="eastAsia"/>
                <w:b/>
              </w:rPr>
            </w:pPr>
            <w:r>
              <w:rPr>
                <w:rFonts w:hint="eastAsia"/>
                <w:b/>
              </w:rPr>
              <w:t>地毯</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1C88AFCA">
            <w:pPr>
              <w:pStyle w:val="2"/>
              <w:rPr>
                <w:rFonts w:hint="eastAsia"/>
              </w:rPr>
            </w:pPr>
            <w:r>
              <w:rPr>
                <w:rFonts w:hint="eastAsia"/>
              </w:rPr>
              <w:t>无灰尘、无杂物、无污渍、干净。</w:t>
            </w:r>
          </w:p>
        </w:tc>
      </w:tr>
      <w:tr w14:paraId="1A1B328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86"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0A2FBBA0">
            <w:pPr>
              <w:pStyle w:val="2"/>
              <w:rPr>
                <w:rFonts w:hint="eastAsia"/>
                <w:b/>
              </w:rPr>
            </w:pPr>
            <w:r>
              <w:rPr>
                <w:rFonts w:hint="eastAsia"/>
                <w:b/>
              </w:rPr>
              <w:t>地垫</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14AECD22">
            <w:pPr>
              <w:pStyle w:val="2"/>
              <w:rPr>
                <w:rFonts w:hint="eastAsia"/>
              </w:rPr>
            </w:pPr>
            <w:r>
              <w:rPr>
                <w:rFonts w:hint="eastAsia"/>
              </w:rPr>
              <w:t>无灰尘、无杂物、无污渍、干净</w:t>
            </w:r>
          </w:p>
        </w:tc>
      </w:tr>
      <w:tr w14:paraId="0D5F8D4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62"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517B5C05">
            <w:pPr>
              <w:pStyle w:val="2"/>
              <w:rPr>
                <w:rFonts w:hint="eastAsia"/>
                <w:b/>
              </w:rPr>
            </w:pPr>
            <w:r>
              <w:rPr>
                <w:rFonts w:hint="eastAsia"/>
                <w:b/>
              </w:rPr>
              <w:t>墙面</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5D2334C3">
            <w:pPr>
              <w:pStyle w:val="2"/>
              <w:rPr>
                <w:rFonts w:hint="eastAsia"/>
              </w:rPr>
            </w:pPr>
            <w:r>
              <w:rPr>
                <w:rFonts w:hint="eastAsia"/>
              </w:rPr>
              <w:t>无灰尘、无污渍、无蜘蛛网。</w:t>
            </w:r>
          </w:p>
        </w:tc>
      </w:tr>
      <w:tr w14:paraId="1CC21E3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94" w:hRule="atLeast"/>
        </w:trPr>
        <w:tc>
          <w:tcPr>
            <w:tcW w:w="3519" w:type="dxa"/>
            <w:tcBorders>
              <w:top w:val="single" w:color="auto" w:sz="6" w:space="0"/>
              <w:left w:val="single" w:color="auto" w:sz="4" w:space="0"/>
              <w:bottom w:val="single" w:color="auto" w:sz="4" w:space="0"/>
              <w:right w:val="single" w:color="auto" w:sz="6" w:space="0"/>
            </w:tcBorders>
            <w:noWrap w:val="0"/>
            <w:vAlign w:val="center"/>
          </w:tcPr>
          <w:p w14:paraId="4B3F3D20">
            <w:pPr>
              <w:pStyle w:val="2"/>
              <w:rPr>
                <w:rFonts w:hint="eastAsia"/>
                <w:b/>
              </w:rPr>
            </w:pPr>
            <w:r>
              <w:rPr>
                <w:rFonts w:hint="eastAsia"/>
                <w:b/>
              </w:rPr>
              <w:t>玻璃门、窗</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2CBCA4E3">
            <w:pPr>
              <w:pStyle w:val="2"/>
              <w:rPr>
                <w:rFonts w:hint="eastAsia"/>
              </w:rPr>
            </w:pPr>
            <w:r>
              <w:rPr>
                <w:rFonts w:hint="eastAsia"/>
              </w:rPr>
              <w:t>无手印、保持光洁明亮</w:t>
            </w:r>
          </w:p>
        </w:tc>
      </w:tr>
      <w:tr w14:paraId="4071517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00"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3FC9EC35">
            <w:pPr>
              <w:pStyle w:val="2"/>
              <w:rPr>
                <w:rFonts w:hint="eastAsia"/>
                <w:b/>
              </w:rPr>
            </w:pPr>
            <w:r>
              <w:rPr>
                <w:rFonts w:hint="eastAsia"/>
                <w:b/>
              </w:rPr>
              <w:t>钢质门</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60E30864">
            <w:pPr>
              <w:pStyle w:val="2"/>
              <w:rPr>
                <w:rFonts w:hint="eastAsia"/>
              </w:rPr>
            </w:pPr>
            <w:r>
              <w:rPr>
                <w:rFonts w:hint="eastAsia"/>
              </w:rPr>
              <w:t>无尘土、无污渍、无锈蚀</w:t>
            </w:r>
          </w:p>
        </w:tc>
      </w:tr>
      <w:tr w14:paraId="073D116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328BF5BD">
            <w:pPr>
              <w:pStyle w:val="2"/>
              <w:rPr>
                <w:rFonts w:hint="eastAsia"/>
                <w:b/>
              </w:rPr>
            </w:pPr>
            <w:r>
              <w:rPr>
                <w:rFonts w:hint="eastAsia"/>
                <w:b/>
              </w:rPr>
              <w:t>景观照明设施</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01E9C4D4">
            <w:pPr>
              <w:pStyle w:val="2"/>
              <w:rPr>
                <w:rFonts w:hint="eastAsia"/>
              </w:rPr>
            </w:pPr>
            <w:r>
              <w:rPr>
                <w:rFonts w:hint="eastAsia"/>
              </w:rPr>
              <w:t>无尘土、无污渍、无锈蚀</w:t>
            </w:r>
          </w:p>
        </w:tc>
      </w:tr>
      <w:tr w14:paraId="49AA3D2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11"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28B14F0D">
            <w:pPr>
              <w:pStyle w:val="2"/>
              <w:rPr>
                <w:rFonts w:hint="eastAsia"/>
                <w:b/>
              </w:rPr>
            </w:pPr>
            <w:r>
              <w:rPr>
                <w:rFonts w:hint="eastAsia"/>
                <w:b/>
              </w:rPr>
              <w:t>展柜、茶几、坐椅、沙发等</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723DE84D">
            <w:pPr>
              <w:pStyle w:val="2"/>
              <w:rPr>
                <w:rFonts w:hint="eastAsia"/>
              </w:rPr>
            </w:pPr>
            <w:r>
              <w:rPr>
                <w:rFonts w:hint="eastAsia"/>
              </w:rPr>
              <w:t>无灰尘、无纸屑、无污渍</w:t>
            </w:r>
          </w:p>
        </w:tc>
      </w:tr>
      <w:tr w14:paraId="05DB6ED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58"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47C910B7">
            <w:pPr>
              <w:pStyle w:val="2"/>
              <w:rPr>
                <w:rFonts w:hint="eastAsia"/>
                <w:b/>
              </w:rPr>
            </w:pPr>
            <w:r>
              <w:rPr>
                <w:rFonts w:hint="eastAsia"/>
                <w:b/>
              </w:rPr>
              <w:t>地脚线</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08D03E41">
            <w:pPr>
              <w:pStyle w:val="2"/>
              <w:rPr>
                <w:rFonts w:hint="eastAsia"/>
              </w:rPr>
            </w:pPr>
            <w:r>
              <w:rPr>
                <w:rFonts w:hint="eastAsia"/>
              </w:rPr>
              <w:t>无污渍、无灰尘</w:t>
            </w:r>
          </w:p>
        </w:tc>
      </w:tr>
      <w:tr w14:paraId="5CD4E75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75"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5680CA9B">
            <w:pPr>
              <w:pStyle w:val="2"/>
              <w:rPr>
                <w:rFonts w:hint="eastAsia"/>
                <w:b/>
              </w:rPr>
            </w:pPr>
            <w:r>
              <w:rPr>
                <w:rFonts w:hint="eastAsia"/>
                <w:b/>
              </w:rPr>
              <w:t>废纸篓、烟灰缸</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384E0A29">
            <w:pPr>
              <w:pStyle w:val="2"/>
              <w:rPr>
                <w:rFonts w:hint="eastAsia"/>
              </w:rPr>
            </w:pPr>
            <w:r>
              <w:rPr>
                <w:rFonts w:hint="eastAsia"/>
              </w:rPr>
              <w:t>无污渍、无痰渍</w:t>
            </w:r>
          </w:p>
        </w:tc>
      </w:tr>
      <w:tr w14:paraId="0F1B1EF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14"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61258C3F">
            <w:pPr>
              <w:pStyle w:val="2"/>
              <w:rPr>
                <w:rFonts w:hint="eastAsia"/>
                <w:b/>
              </w:rPr>
            </w:pPr>
            <w:r>
              <w:rPr>
                <w:rFonts w:hint="eastAsia"/>
                <w:b/>
              </w:rPr>
              <w:t>玻璃窗</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3D9CEA5A">
            <w:pPr>
              <w:pStyle w:val="2"/>
              <w:rPr>
                <w:rFonts w:hint="eastAsia"/>
              </w:rPr>
            </w:pPr>
            <w:r>
              <w:rPr>
                <w:rFonts w:hint="eastAsia"/>
              </w:rPr>
              <w:t>无手印、保持光洁明亮</w:t>
            </w:r>
          </w:p>
        </w:tc>
      </w:tr>
      <w:tr w14:paraId="0BEF324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64513934">
            <w:pPr>
              <w:pStyle w:val="2"/>
              <w:rPr>
                <w:rFonts w:hint="eastAsia"/>
                <w:b/>
              </w:rPr>
            </w:pPr>
            <w:r>
              <w:rPr>
                <w:rFonts w:hint="eastAsia"/>
                <w:b/>
              </w:rPr>
              <w:t>电直梯</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63541233">
            <w:pPr>
              <w:pStyle w:val="2"/>
              <w:rPr>
                <w:rFonts w:hint="eastAsia"/>
              </w:rPr>
            </w:pPr>
            <w:r>
              <w:rPr>
                <w:rFonts w:hint="eastAsia"/>
              </w:rPr>
              <w:t>地面干净无尘、无杂物、无胶迹；不锈钢面无污渍、无手印、明亮</w:t>
            </w:r>
          </w:p>
        </w:tc>
      </w:tr>
      <w:tr w14:paraId="347E305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8"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02714507">
            <w:pPr>
              <w:pStyle w:val="2"/>
              <w:rPr>
                <w:rFonts w:hint="eastAsia"/>
                <w:b/>
              </w:rPr>
            </w:pPr>
            <w:r>
              <w:rPr>
                <w:rFonts w:hint="eastAsia"/>
                <w:b/>
              </w:rPr>
              <w:t>楼梯</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07EE526A">
            <w:pPr>
              <w:pStyle w:val="2"/>
              <w:rPr>
                <w:rFonts w:hint="eastAsia"/>
              </w:rPr>
            </w:pPr>
            <w:r>
              <w:rPr>
                <w:rFonts w:hint="eastAsia"/>
              </w:rPr>
              <w:t>无尘土、无杂物</w:t>
            </w:r>
          </w:p>
        </w:tc>
      </w:tr>
      <w:tr w14:paraId="373AA49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86"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60F105BF">
            <w:pPr>
              <w:pStyle w:val="2"/>
              <w:rPr>
                <w:rFonts w:hint="eastAsia"/>
                <w:b/>
              </w:rPr>
            </w:pPr>
            <w:r>
              <w:rPr>
                <w:rFonts w:hint="eastAsia"/>
                <w:b/>
              </w:rPr>
              <w:t>楹联、牌匾</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09353B9B">
            <w:pPr>
              <w:pStyle w:val="2"/>
              <w:rPr>
                <w:rFonts w:hint="eastAsia"/>
              </w:rPr>
            </w:pPr>
            <w:r>
              <w:rPr>
                <w:rFonts w:hint="eastAsia"/>
              </w:rPr>
              <w:t>无尘土、光亮</w:t>
            </w:r>
          </w:p>
        </w:tc>
      </w:tr>
      <w:tr w14:paraId="199E669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3519" w:type="dxa"/>
            <w:tcBorders>
              <w:top w:val="single" w:color="auto" w:sz="4" w:space="0"/>
              <w:left w:val="single" w:color="auto" w:sz="4" w:space="0"/>
              <w:bottom w:val="single" w:color="auto" w:sz="4" w:space="0"/>
              <w:right w:val="single" w:color="auto" w:sz="6" w:space="0"/>
            </w:tcBorders>
            <w:noWrap w:val="0"/>
            <w:vAlign w:val="center"/>
          </w:tcPr>
          <w:p w14:paraId="4AB2FC99">
            <w:pPr>
              <w:pStyle w:val="2"/>
              <w:rPr>
                <w:rFonts w:hint="eastAsia"/>
                <w:b/>
              </w:rPr>
            </w:pPr>
            <w:r>
              <w:rPr>
                <w:rFonts w:hint="eastAsia"/>
                <w:b/>
              </w:rPr>
              <w:t>消防设施</w:t>
            </w:r>
          </w:p>
        </w:tc>
        <w:tc>
          <w:tcPr>
            <w:tcW w:w="4728" w:type="dxa"/>
            <w:tcBorders>
              <w:top w:val="single" w:color="auto" w:sz="6" w:space="0"/>
              <w:left w:val="single" w:color="auto" w:sz="6" w:space="0"/>
              <w:bottom w:val="single" w:color="auto" w:sz="6" w:space="0"/>
              <w:right w:val="single" w:color="auto" w:sz="4" w:space="0"/>
            </w:tcBorders>
            <w:noWrap w:val="0"/>
            <w:vAlign w:val="center"/>
          </w:tcPr>
          <w:p w14:paraId="70859978">
            <w:pPr>
              <w:pStyle w:val="2"/>
              <w:rPr>
                <w:rFonts w:hint="eastAsia"/>
              </w:rPr>
            </w:pPr>
            <w:r>
              <w:rPr>
                <w:rFonts w:hint="eastAsia"/>
              </w:rPr>
              <w:t>无尘土、无杂物、光亮</w:t>
            </w:r>
          </w:p>
        </w:tc>
      </w:tr>
    </w:tbl>
    <w:p w14:paraId="19164B55">
      <w:pPr>
        <w:pStyle w:val="2"/>
        <w:rPr>
          <w:rFonts w:hint="eastAsia"/>
        </w:rPr>
      </w:pPr>
    </w:p>
    <w:p w14:paraId="4948C217">
      <w:pPr>
        <w:pStyle w:val="2"/>
        <w:rPr>
          <w:rFonts w:hint="eastAsia"/>
        </w:rPr>
      </w:pPr>
      <w:r>
        <w:rPr>
          <w:rFonts w:hint="eastAsia"/>
        </w:rPr>
        <w:t>注：以上为暂行标准，若有变动依照变动后的标准。</w:t>
      </w:r>
    </w:p>
    <w:p w14:paraId="24F6DFB4">
      <w:pPr>
        <w:pStyle w:val="2"/>
        <w:rPr>
          <w:rFonts w:hint="eastAsia"/>
          <w:b/>
        </w:rPr>
      </w:pPr>
      <w:r>
        <w:rPr>
          <w:rFonts w:hint="eastAsia"/>
          <w:b/>
          <w:bCs/>
        </w:rPr>
        <w:t>四、附则：</w:t>
      </w:r>
    </w:p>
    <w:p w14:paraId="104BFC5B">
      <w:pPr>
        <w:pStyle w:val="2"/>
        <w:rPr>
          <w:rFonts w:hint="eastAsia"/>
          <w:bCs/>
        </w:rPr>
      </w:pPr>
      <w:r>
        <w:rPr>
          <w:rFonts w:hint="eastAsia"/>
          <w:bCs/>
        </w:rPr>
        <w:t>本责任书一式二份，公园管理公司持一份，乙方持一份；</w:t>
      </w:r>
    </w:p>
    <w:p w14:paraId="0BF87D80">
      <w:pPr>
        <w:pStyle w:val="2"/>
        <w:rPr>
          <w:rFonts w:hint="eastAsia"/>
          <w:bCs/>
        </w:rPr>
      </w:pPr>
    </w:p>
    <w:p w14:paraId="565D6283">
      <w:pPr>
        <w:pStyle w:val="2"/>
        <w:rPr>
          <w:rFonts w:hint="eastAsia"/>
          <w:bCs/>
        </w:rPr>
      </w:pPr>
      <w:r>
        <w:rPr>
          <w:rFonts w:hint="eastAsia"/>
          <w:bCs/>
        </w:rPr>
        <w:t xml:space="preserve">                                乙         方：</w:t>
      </w:r>
    </w:p>
    <w:p w14:paraId="72155E4A">
      <w:pPr>
        <w:pStyle w:val="2"/>
        <w:rPr>
          <w:rFonts w:hint="eastAsia"/>
          <w:bCs/>
        </w:rPr>
      </w:pPr>
      <w:r>
        <w:rPr>
          <w:rFonts w:hint="eastAsia"/>
          <w:bCs/>
        </w:rPr>
        <w:t xml:space="preserve">                                责任人（签字）：</w:t>
      </w:r>
    </w:p>
    <w:p w14:paraId="70C890F2">
      <w:pPr>
        <w:pStyle w:val="2"/>
        <w:rPr>
          <w:rFonts w:hint="eastAsia"/>
          <w:bCs/>
        </w:rPr>
      </w:pPr>
      <w:r>
        <w:rPr>
          <w:rFonts w:hint="eastAsia"/>
          <w:bCs/>
        </w:rPr>
        <w:t xml:space="preserve">                                日  期：     年   月   日</w:t>
      </w:r>
    </w:p>
    <w:p w14:paraId="3255635E">
      <w:pPr>
        <w:pStyle w:val="2"/>
        <w:rPr>
          <w:rFonts w:hint="eastAsia"/>
          <w:b/>
          <w:bCs/>
        </w:rPr>
      </w:pPr>
      <w:r>
        <w:rPr>
          <w:rFonts w:hint="eastAsia"/>
        </w:rPr>
        <w:br w:type="page"/>
      </w:r>
      <w:r>
        <w:rPr>
          <w:rFonts w:hint="eastAsia"/>
          <w:b/>
          <w:bCs/>
        </w:rPr>
        <w:t>附件六：</w:t>
      </w:r>
    </w:p>
    <w:p w14:paraId="0BB7A9F3">
      <w:pPr>
        <w:pStyle w:val="2"/>
        <w:rPr>
          <w:rFonts w:hint="eastAsia"/>
          <w:b/>
          <w:bCs/>
        </w:rPr>
      </w:pPr>
      <w:r>
        <w:rPr>
          <w:rFonts w:hint="eastAsia"/>
          <w:b/>
          <w:bCs/>
        </w:rPr>
        <w:t>食品安全卫生责任书</w:t>
      </w:r>
    </w:p>
    <w:p w14:paraId="3ED7CCA3">
      <w:pPr>
        <w:pStyle w:val="2"/>
        <w:rPr>
          <w:rFonts w:hint="eastAsia"/>
          <w:bCs/>
        </w:rPr>
      </w:pPr>
    </w:p>
    <w:p w14:paraId="1365444C">
      <w:pPr>
        <w:pStyle w:val="2"/>
        <w:rPr>
          <w:rFonts w:hint="eastAsia"/>
          <w:b/>
          <w:bCs/>
        </w:rPr>
      </w:pPr>
      <w:r>
        <w:rPr>
          <w:rFonts w:hint="eastAsia"/>
          <w:b/>
          <w:bCs/>
        </w:rPr>
        <w:t>1.总则</w:t>
      </w:r>
    </w:p>
    <w:p w14:paraId="54177EA2">
      <w:pPr>
        <w:pStyle w:val="2"/>
        <w:rPr>
          <w:rFonts w:hint="eastAsia"/>
          <w:b/>
          <w:bCs/>
        </w:rPr>
      </w:pPr>
      <w:r>
        <w:rPr>
          <w:rFonts w:hint="eastAsia"/>
          <w:bCs/>
        </w:rPr>
        <w:t>为规范食品卫生管理，提高食品卫生安全意识，明确工作责任，确保安全生产，促进公司的经济健康发展，特制订本责任书。</w:t>
      </w:r>
    </w:p>
    <w:p w14:paraId="66C5A0CC">
      <w:pPr>
        <w:pStyle w:val="2"/>
        <w:rPr>
          <w:rFonts w:hint="eastAsia"/>
          <w:b/>
          <w:bCs/>
        </w:rPr>
      </w:pPr>
      <w:r>
        <w:rPr>
          <w:rFonts w:hint="eastAsia"/>
          <w:b/>
          <w:bCs/>
        </w:rPr>
        <w:t>2. 承租方责任</w:t>
      </w:r>
    </w:p>
    <w:p w14:paraId="75CB8DED">
      <w:pPr>
        <w:pStyle w:val="2"/>
        <w:rPr>
          <w:rFonts w:hint="eastAsia"/>
          <w:bCs/>
        </w:rPr>
      </w:pPr>
      <w:r>
        <w:rPr>
          <w:rFonts w:hint="eastAsia"/>
          <w:bCs/>
        </w:rPr>
        <w:t>2.1承租方责任人要求熟知《中华人民共和国食品卫生法》、《餐饮服务食品安全监督管理办法》，应进行不定期的食品卫生安全检查和监督工作。</w:t>
      </w:r>
    </w:p>
    <w:p w14:paraId="0458B91B">
      <w:pPr>
        <w:pStyle w:val="2"/>
        <w:rPr>
          <w:rFonts w:hint="eastAsia"/>
          <w:bCs/>
        </w:rPr>
      </w:pPr>
      <w:r>
        <w:rPr>
          <w:rFonts w:hint="eastAsia"/>
          <w:bCs/>
        </w:rPr>
        <w:t xml:space="preserve">2.2承租方责任人应对公园管理公司提出的问题和安全隐患，及时进行整改并落实到位。   </w:t>
      </w:r>
    </w:p>
    <w:p w14:paraId="64907BC0">
      <w:pPr>
        <w:pStyle w:val="2"/>
        <w:rPr>
          <w:rFonts w:hint="eastAsia"/>
          <w:bCs/>
        </w:rPr>
      </w:pPr>
      <w:r>
        <w:rPr>
          <w:rFonts w:hint="eastAsia"/>
          <w:bCs/>
        </w:rPr>
        <w:t xml:space="preserve">2.3餐饮从业人员必须办理《卫生许可证》，从业人员必须要有市级防疫站核发的《健康证》。    </w:t>
      </w:r>
    </w:p>
    <w:p w14:paraId="382DC4E0">
      <w:pPr>
        <w:pStyle w:val="2"/>
        <w:rPr>
          <w:rFonts w:hint="eastAsia"/>
          <w:bCs/>
        </w:rPr>
      </w:pPr>
      <w:r>
        <w:rPr>
          <w:rFonts w:hint="eastAsia"/>
          <w:bCs/>
        </w:rPr>
        <w:t>2.4工作时间从业人员要穿工作服、带工作帽、带口罩并保持个人卫生，工作场所要保持清洁，要有清毒、照明、通风、防腐、防“四 害”、消防、污水排放等设施并投入使用，特别应注意餐具消毒和保洁。严禁把有毒物带入园区内，要有专用容器堆放垃圾等废弃物，并及时清运到指定的地区。</w:t>
      </w:r>
      <w:r>
        <w:rPr>
          <w:rFonts w:hint="eastAsia"/>
          <w:bCs/>
        </w:rPr>
        <w:br w:type="textWrapping"/>
      </w:r>
      <w:r>
        <w:rPr>
          <w:rFonts w:hint="eastAsia"/>
          <w:bCs/>
        </w:rPr>
        <w:t>2.5检查采购原料和食品是否卫生，肉、禽、蛋、米、面、油等要到合法的供应商定点采购，并须索取产品合格证和检验报告单，做好验收记录工作。</w:t>
      </w:r>
      <w:r>
        <w:rPr>
          <w:rFonts w:hint="eastAsia"/>
          <w:bCs/>
        </w:rPr>
        <w:br w:type="textWrapping"/>
      </w:r>
      <w:r>
        <w:rPr>
          <w:rFonts w:hint="eastAsia"/>
          <w:bCs/>
        </w:rPr>
        <w:t>2.6在食品原料加工、生产、贮存、销售等过程中，要保持清洁卫生，确保生、熟食品分开贮存。</w:t>
      </w:r>
    </w:p>
    <w:p w14:paraId="30AA4843">
      <w:pPr>
        <w:pStyle w:val="2"/>
        <w:rPr>
          <w:rFonts w:hint="eastAsia"/>
          <w:bCs/>
        </w:rPr>
      </w:pPr>
      <w:r>
        <w:rPr>
          <w:rFonts w:hint="eastAsia"/>
          <w:bCs/>
        </w:rPr>
        <w:t xml:space="preserve">2.7本着“谁主管、谁负责，谁主办、谁负责”的原则，对出现责任事故的要坚决予以处理，不姑息迁就，不隐瞒实情，按照有关法律法规严肃处理，对出现卫生安全事故的经营单位及责任人视情节进行处罚，后果严重的，追究其法律责任。             </w:t>
      </w:r>
    </w:p>
    <w:p w14:paraId="45C487B6">
      <w:pPr>
        <w:pStyle w:val="2"/>
        <w:rPr>
          <w:rFonts w:hint="eastAsia"/>
          <w:bCs/>
        </w:rPr>
      </w:pPr>
      <w:r>
        <w:rPr>
          <w:rFonts w:hint="eastAsia"/>
          <w:bCs/>
        </w:rPr>
        <w:t>2.8如发生食品卫生等方面的安全事故，由承租方全权负责，甲方不承担任何责任。</w:t>
      </w:r>
    </w:p>
    <w:p w14:paraId="28C0D90B">
      <w:pPr>
        <w:pStyle w:val="2"/>
        <w:rPr>
          <w:rFonts w:hint="eastAsia"/>
          <w:b/>
          <w:bCs/>
        </w:rPr>
      </w:pPr>
      <w:r>
        <w:rPr>
          <w:rFonts w:hint="eastAsia"/>
          <w:b/>
          <w:bCs/>
        </w:rPr>
        <w:t>3.本责任书由承租方签字盖章生效，最终解释权归公园管理公司。</w:t>
      </w:r>
    </w:p>
    <w:p w14:paraId="0019213A">
      <w:pPr>
        <w:pStyle w:val="2"/>
        <w:rPr>
          <w:rFonts w:hint="eastAsia"/>
          <w:bCs/>
        </w:rPr>
      </w:pPr>
    </w:p>
    <w:p w14:paraId="06D2CAAF">
      <w:pPr>
        <w:pStyle w:val="2"/>
        <w:rPr>
          <w:rFonts w:hint="eastAsia"/>
          <w:bCs/>
        </w:rPr>
      </w:pPr>
    </w:p>
    <w:p w14:paraId="16DD5092">
      <w:pPr>
        <w:pStyle w:val="2"/>
        <w:rPr>
          <w:rFonts w:hint="eastAsia"/>
          <w:bCs/>
        </w:rPr>
      </w:pPr>
      <w:r>
        <w:rPr>
          <w:rFonts w:hint="eastAsia"/>
          <w:bCs/>
        </w:rPr>
        <w:t xml:space="preserve">                                        商  户（盖章）：</w:t>
      </w:r>
    </w:p>
    <w:p w14:paraId="52478E95">
      <w:pPr>
        <w:pStyle w:val="2"/>
        <w:rPr>
          <w:rFonts w:hint="eastAsia"/>
          <w:bCs/>
        </w:rPr>
      </w:pPr>
      <w:r>
        <w:rPr>
          <w:rFonts w:hint="eastAsia"/>
          <w:bCs/>
        </w:rPr>
        <w:t xml:space="preserve">                                     </w:t>
      </w:r>
    </w:p>
    <w:p w14:paraId="1925D234">
      <w:pPr>
        <w:pStyle w:val="2"/>
        <w:rPr>
          <w:rFonts w:hint="eastAsia"/>
          <w:bCs/>
        </w:rPr>
      </w:pPr>
      <w:r>
        <w:rPr>
          <w:rFonts w:hint="eastAsia"/>
          <w:bCs/>
        </w:rPr>
        <w:t>责任人（签字）：</w:t>
      </w:r>
    </w:p>
    <w:p w14:paraId="1241E2A1">
      <w:pPr>
        <w:pStyle w:val="2"/>
        <w:rPr>
          <w:rFonts w:hint="eastAsia"/>
          <w:bCs/>
        </w:rPr>
      </w:pPr>
      <w:r>
        <w:rPr>
          <w:rFonts w:hint="eastAsia"/>
          <w:bCs/>
        </w:rPr>
        <w:t xml:space="preserve">                                        </w:t>
      </w:r>
    </w:p>
    <w:p w14:paraId="7D42087B">
      <w:pPr>
        <w:pStyle w:val="2"/>
        <w:rPr>
          <w:rFonts w:hint="eastAsia"/>
          <w:bCs/>
        </w:rPr>
      </w:pPr>
      <w:r>
        <w:rPr>
          <w:rFonts w:hint="eastAsia"/>
          <w:bCs/>
        </w:rPr>
        <w:t>日         期：</w:t>
      </w:r>
    </w:p>
    <w:p w14:paraId="798C05FC">
      <w:pPr>
        <w:rPr>
          <w:rFonts w:hint="eastAsia"/>
          <w:bCs/>
        </w:rPr>
      </w:pPr>
    </w:p>
    <w:p w14:paraId="5FF29387">
      <w:pPr>
        <w:rPr>
          <w:rFonts w:hint="eastAsia"/>
          <w:bCs/>
        </w:rPr>
      </w:pPr>
    </w:p>
    <w:p w14:paraId="457BDC4C">
      <w:pPr>
        <w:rPr>
          <w:rFonts w:hint="eastAsia"/>
          <w:bCs/>
        </w:rPr>
      </w:pPr>
    </w:p>
    <w:p w14:paraId="0BCA8898">
      <w:pPr>
        <w:rPr>
          <w:rFonts w:hint="eastAsia"/>
          <w:bCs/>
        </w:rPr>
      </w:pPr>
    </w:p>
    <w:p w14:paraId="115FA5A2">
      <w:pPr>
        <w:rPr>
          <w:rFonts w:hint="eastAsia"/>
          <w:bCs/>
        </w:rPr>
      </w:pPr>
    </w:p>
    <w:p w14:paraId="185504A2">
      <w:pPr>
        <w:rPr>
          <w:rFonts w:hint="eastAsia"/>
          <w:bCs/>
        </w:rPr>
      </w:pPr>
    </w:p>
    <w:p w14:paraId="56279C78">
      <w:pPr>
        <w:pStyle w:val="2"/>
        <w:rPr>
          <w:rFonts w:hint="eastAsia"/>
        </w:rPr>
      </w:pPr>
      <w:r>
        <w:rPr>
          <w:rFonts w:hint="eastAsia"/>
          <w:b/>
          <w:bCs/>
        </w:rPr>
        <w:t>附件七</w:t>
      </w:r>
    </w:p>
    <w:p w14:paraId="39E6F4ED">
      <w:pPr>
        <w:pStyle w:val="2"/>
        <w:rPr>
          <w:rFonts w:hint="eastAsia"/>
        </w:rPr>
      </w:pPr>
      <w:r>
        <w:rPr>
          <w:rFonts w:hint="eastAsia"/>
        </w:rPr>
        <w:t>文物保护承诺书</w:t>
      </w:r>
    </w:p>
    <w:p w14:paraId="79F0ECCD">
      <w:pPr>
        <w:pStyle w:val="2"/>
        <w:rPr>
          <w:rFonts w:hint="eastAsia"/>
        </w:rPr>
      </w:pPr>
      <w:r>
        <w:rPr>
          <w:rFonts w:hint="eastAsia"/>
        </w:rPr>
        <w:t>为了确保文物安全，防止遗址破坏事故的发生，在入园经营期间，我单位做如下承诺：</w:t>
      </w:r>
    </w:p>
    <w:p w14:paraId="0247D305">
      <w:pPr>
        <w:pStyle w:val="2"/>
        <w:numPr>
          <w:ilvl w:val="0"/>
          <w:numId w:val="5"/>
        </w:numPr>
        <w:rPr>
          <w:rFonts w:hint="eastAsia"/>
        </w:rPr>
      </w:pPr>
      <w:r>
        <w:rPr>
          <w:rFonts w:hint="eastAsia"/>
        </w:rPr>
        <w:t>遵守《中华人民共和国文物保护法》《陕西省文物保护条例》《唐大明宫遗址保护总体规划》《唐长安城大明宫遗址管理规划》等相关法律法规的规定，实施经营及宣传活动；</w:t>
      </w:r>
    </w:p>
    <w:p w14:paraId="2D22D9BE">
      <w:pPr>
        <w:pStyle w:val="2"/>
        <w:rPr>
          <w:rFonts w:hint="eastAsia"/>
        </w:rPr>
      </w:pPr>
      <w:r>
        <w:rPr>
          <w:rFonts w:hint="eastAsia"/>
        </w:rPr>
        <w:t>二、不建设危害文物保护安全的设施，不进行可能影响文物保护单位安全的活动；</w:t>
      </w:r>
    </w:p>
    <w:p w14:paraId="31F1E324">
      <w:pPr>
        <w:pStyle w:val="2"/>
        <w:rPr>
          <w:rFonts w:hint="eastAsia"/>
        </w:rPr>
      </w:pPr>
      <w:r>
        <w:rPr>
          <w:rFonts w:hint="eastAsia"/>
        </w:rPr>
        <w:t>三、不建设破坏文物保护单位历史风貌的设施，不建设与唐大明宫遗址历史风貌不符的设施；</w:t>
      </w:r>
    </w:p>
    <w:p w14:paraId="0867E81B">
      <w:pPr>
        <w:pStyle w:val="2"/>
        <w:rPr>
          <w:rFonts w:hint="eastAsia"/>
        </w:rPr>
      </w:pPr>
      <w:r>
        <w:rPr>
          <w:rFonts w:hint="eastAsia"/>
        </w:rPr>
        <w:t>四、不在经营区域内开展涉及地面打桩、下挖动土等对文物造成损害的建设行为；</w:t>
      </w:r>
    </w:p>
    <w:p w14:paraId="380FA3C1">
      <w:pPr>
        <w:pStyle w:val="2"/>
        <w:rPr>
          <w:rFonts w:hint="eastAsia"/>
        </w:rPr>
      </w:pPr>
      <w:r>
        <w:rPr>
          <w:rFonts w:hint="eastAsia"/>
        </w:rPr>
        <w:t>五、不在经营区域内未按约定实施外摆等占道经营等活动；</w:t>
      </w:r>
    </w:p>
    <w:p w14:paraId="695F98A9">
      <w:pPr>
        <w:pStyle w:val="2"/>
        <w:rPr>
          <w:rFonts w:hint="eastAsia"/>
        </w:rPr>
      </w:pPr>
      <w:r>
        <w:rPr>
          <w:rFonts w:hint="eastAsia"/>
        </w:rPr>
        <w:t>六、不随意侵占、改用经营区域内的绿地草坪，不随意擅自加、扩、改建；</w:t>
      </w:r>
    </w:p>
    <w:p w14:paraId="4D972849">
      <w:pPr>
        <w:pStyle w:val="2"/>
        <w:rPr>
          <w:rFonts w:hint="eastAsia"/>
        </w:rPr>
      </w:pPr>
      <w:r>
        <w:rPr>
          <w:rFonts w:hint="eastAsia"/>
        </w:rPr>
        <w:t>八、服从上级行业单位管理，落实消防、防汛等安全防范措施，配合开展各类文物保护相关工作；</w:t>
      </w:r>
    </w:p>
    <w:p w14:paraId="63732D3D">
      <w:pPr>
        <w:pStyle w:val="2"/>
        <w:rPr>
          <w:rFonts w:hint="eastAsia"/>
        </w:rPr>
      </w:pPr>
      <w:r>
        <w:rPr>
          <w:rFonts w:hint="eastAsia"/>
        </w:rPr>
        <w:t xml:space="preserve">    九、做好文保单位标识说明的保护管理工作，保持区域内干净整洁；</w:t>
      </w:r>
    </w:p>
    <w:p w14:paraId="4D68671D">
      <w:pPr>
        <w:pStyle w:val="2"/>
        <w:rPr>
          <w:rFonts w:hint="eastAsia"/>
        </w:rPr>
      </w:pPr>
      <w:r>
        <w:rPr>
          <w:rFonts w:hint="eastAsia"/>
        </w:rPr>
        <w:t>十、如需举办相关活动，我单位将备齐相关资料，另行提报申请。</w:t>
      </w:r>
    </w:p>
    <w:p w14:paraId="40543225">
      <w:pPr>
        <w:pStyle w:val="2"/>
        <w:rPr>
          <w:rFonts w:hint="eastAsia"/>
        </w:rPr>
      </w:pPr>
      <w:r>
        <w:rPr>
          <w:rFonts w:hint="eastAsia"/>
        </w:rPr>
        <w:t>以上承诺内容，我单位将严格遵守。如有违反，愿承担一切责任。</w:t>
      </w:r>
    </w:p>
    <w:p w14:paraId="4BE542FC">
      <w:pPr>
        <w:pStyle w:val="2"/>
        <w:rPr>
          <w:rFonts w:hint="eastAsia"/>
        </w:rPr>
      </w:pPr>
    </w:p>
    <w:p w14:paraId="12AD862F">
      <w:pPr>
        <w:pStyle w:val="2"/>
        <w:rPr>
          <w:rFonts w:hint="eastAsia"/>
        </w:rPr>
      </w:pPr>
    </w:p>
    <w:p w14:paraId="73CDCC8B">
      <w:pPr>
        <w:pStyle w:val="2"/>
        <w:rPr>
          <w:rFonts w:hint="eastAsia"/>
        </w:rPr>
      </w:pPr>
      <w:r>
        <w:rPr>
          <w:rFonts w:hint="eastAsia"/>
        </w:rPr>
        <w:t>承诺单位：</w:t>
      </w:r>
    </w:p>
    <w:p w14:paraId="5CA4E7FB">
      <w:pPr>
        <w:pStyle w:val="2"/>
        <w:rPr>
          <w:rFonts w:hint="eastAsia"/>
        </w:rPr>
      </w:pPr>
      <w:r>
        <w:rPr>
          <w:rFonts w:hint="eastAsia"/>
        </w:rPr>
        <w:t>承诺单位代表：</w:t>
      </w:r>
    </w:p>
    <w:p w14:paraId="217BEC81">
      <w:pPr>
        <w:pStyle w:val="2"/>
        <w:rPr>
          <w:rFonts w:hint="eastAsia"/>
        </w:rPr>
      </w:pPr>
      <w:r>
        <w:rPr>
          <w:rFonts w:hint="eastAsia"/>
        </w:rPr>
        <w:t>日期</w:t>
      </w:r>
    </w:p>
    <w:p w14:paraId="2F521EED">
      <w:pPr>
        <w:pStyle w:val="2"/>
        <w:rPr>
          <w:rFonts w:hint="eastAsia"/>
        </w:rPr>
      </w:pPr>
    </w:p>
    <w:p w14:paraId="7692DB6F">
      <w:pPr>
        <w:pStyle w:val="2"/>
      </w:pPr>
      <w:r>
        <w:rPr>
          <w:rFonts w:hint="eastAsia"/>
        </w:rPr>
        <w:br w:type="page"/>
      </w:r>
      <w:r>
        <w:rPr>
          <w:rFonts w:hint="eastAsia"/>
          <w:b/>
          <w:bCs/>
        </w:rPr>
        <w:t>附件八：</w:t>
      </w:r>
    </w:p>
    <w:tbl>
      <w:tblPr>
        <w:tblStyle w:val="6"/>
        <w:tblW w:w="9087" w:type="dxa"/>
        <w:tblInd w:w="93" w:type="dxa"/>
        <w:tblLayout w:type="autofit"/>
        <w:tblCellMar>
          <w:top w:w="0" w:type="dxa"/>
          <w:left w:w="108" w:type="dxa"/>
          <w:bottom w:w="0" w:type="dxa"/>
          <w:right w:w="108" w:type="dxa"/>
        </w:tblCellMar>
      </w:tblPr>
      <w:tblGrid>
        <w:gridCol w:w="2000"/>
        <w:gridCol w:w="4780"/>
        <w:gridCol w:w="1020"/>
        <w:gridCol w:w="1287"/>
        <w:gridCol w:w="222"/>
      </w:tblGrid>
      <w:tr w14:paraId="34880525">
        <w:tblPrEx>
          <w:tblCellMar>
            <w:top w:w="0" w:type="dxa"/>
            <w:left w:w="108" w:type="dxa"/>
            <w:bottom w:w="0" w:type="dxa"/>
            <w:right w:w="108" w:type="dxa"/>
          </w:tblCellMar>
        </w:tblPrEx>
        <w:trPr>
          <w:gridAfter w:val="1"/>
          <w:wAfter w:w="0" w:type="auto"/>
          <w:trHeight w:val="600" w:hRule="atLeast"/>
        </w:trPr>
        <w:tc>
          <w:tcPr>
            <w:tcW w:w="9087" w:type="dxa"/>
            <w:gridSpan w:val="4"/>
            <w:noWrap/>
            <w:vAlign w:val="center"/>
          </w:tcPr>
          <w:p w14:paraId="2E65DB0E">
            <w:pPr>
              <w:pStyle w:val="2"/>
              <w:rPr>
                <w:rFonts w:hint="eastAsia"/>
              </w:rPr>
            </w:pPr>
            <w:r>
              <w:rPr>
                <w:rFonts w:hint="eastAsia"/>
              </w:rPr>
              <w:t>租赁场地及附属设施交接单</w:t>
            </w:r>
          </w:p>
        </w:tc>
      </w:tr>
      <w:tr w14:paraId="71514164">
        <w:tblPrEx>
          <w:tblCellMar>
            <w:top w:w="0" w:type="dxa"/>
            <w:left w:w="108" w:type="dxa"/>
            <w:bottom w:w="0" w:type="dxa"/>
            <w:right w:w="108" w:type="dxa"/>
          </w:tblCellMar>
        </w:tblPrEx>
        <w:trPr>
          <w:gridAfter w:val="1"/>
          <w:wAfter w:w="0" w:type="auto"/>
          <w:trHeight w:val="360" w:hRule="atLeast"/>
        </w:trPr>
        <w:tc>
          <w:tcPr>
            <w:tcW w:w="9087" w:type="dxa"/>
            <w:gridSpan w:val="4"/>
            <w:tcBorders>
              <w:top w:val="nil"/>
              <w:left w:val="nil"/>
              <w:bottom w:val="single" w:color="auto" w:sz="4" w:space="0"/>
              <w:right w:val="nil"/>
            </w:tcBorders>
            <w:noWrap/>
            <w:vAlign w:val="center"/>
          </w:tcPr>
          <w:p w14:paraId="0B614E9B">
            <w:pPr>
              <w:pStyle w:val="2"/>
              <w:rPr>
                <w:rFonts w:hint="eastAsia"/>
              </w:rPr>
            </w:pPr>
            <w:r>
              <w:rPr>
                <w:rFonts w:hint="eastAsia"/>
              </w:rPr>
              <w:t>事宜：大明宫*****租赁</w:t>
            </w:r>
          </w:p>
        </w:tc>
      </w:tr>
      <w:tr w14:paraId="20EC1A5C">
        <w:tblPrEx>
          <w:tblCellMar>
            <w:top w:w="0" w:type="dxa"/>
            <w:left w:w="108" w:type="dxa"/>
            <w:bottom w:w="0" w:type="dxa"/>
            <w:right w:w="108" w:type="dxa"/>
          </w:tblCellMar>
        </w:tblPrEx>
        <w:trPr>
          <w:gridAfter w:val="1"/>
          <w:wAfter w:w="0" w:type="auto"/>
          <w:trHeight w:val="600" w:hRule="atLeast"/>
        </w:trPr>
        <w:tc>
          <w:tcPr>
            <w:tcW w:w="2000" w:type="dxa"/>
            <w:tcBorders>
              <w:top w:val="nil"/>
              <w:left w:val="single" w:color="auto" w:sz="4" w:space="0"/>
              <w:bottom w:val="single" w:color="auto" w:sz="4" w:space="0"/>
              <w:right w:val="single" w:color="auto" w:sz="4" w:space="0"/>
            </w:tcBorders>
            <w:noWrap/>
            <w:vAlign w:val="center"/>
          </w:tcPr>
          <w:p w14:paraId="0C7F366C">
            <w:pPr>
              <w:pStyle w:val="2"/>
              <w:rPr>
                <w:rFonts w:hint="eastAsia"/>
              </w:rPr>
            </w:pPr>
            <w:r>
              <w:rPr>
                <w:rFonts w:hint="eastAsia"/>
              </w:rPr>
              <w:t>移交单位</w:t>
            </w:r>
          </w:p>
        </w:tc>
        <w:tc>
          <w:tcPr>
            <w:tcW w:w="4780" w:type="dxa"/>
            <w:tcBorders>
              <w:top w:val="nil"/>
              <w:left w:val="nil"/>
              <w:bottom w:val="single" w:color="auto" w:sz="4" w:space="0"/>
              <w:right w:val="single" w:color="auto" w:sz="4" w:space="0"/>
            </w:tcBorders>
            <w:noWrap/>
            <w:vAlign w:val="center"/>
          </w:tcPr>
          <w:p w14:paraId="68331B1D">
            <w:pPr>
              <w:pStyle w:val="2"/>
              <w:rPr>
                <w:rFonts w:hint="eastAsia"/>
              </w:rPr>
            </w:pPr>
            <w:r>
              <w:rPr>
                <w:rFonts w:hint="eastAsia"/>
              </w:rPr>
              <w:t>西安曲江大明宫国家遗址公园管理有限公司</w:t>
            </w:r>
          </w:p>
        </w:tc>
        <w:tc>
          <w:tcPr>
            <w:tcW w:w="1020" w:type="dxa"/>
            <w:tcBorders>
              <w:top w:val="nil"/>
              <w:left w:val="nil"/>
              <w:bottom w:val="single" w:color="auto" w:sz="4" w:space="0"/>
              <w:right w:val="single" w:color="auto" w:sz="4" w:space="0"/>
            </w:tcBorders>
            <w:noWrap/>
            <w:vAlign w:val="center"/>
          </w:tcPr>
          <w:p w14:paraId="6A2B9BA0">
            <w:pPr>
              <w:pStyle w:val="2"/>
              <w:rPr>
                <w:rFonts w:hint="eastAsia"/>
              </w:rPr>
            </w:pPr>
            <w:r>
              <w:rPr>
                <w:rFonts w:hint="eastAsia"/>
              </w:rPr>
              <w:t>日期</w:t>
            </w:r>
          </w:p>
        </w:tc>
        <w:tc>
          <w:tcPr>
            <w:tcW w:w="1287" w:type="dxa"/>
            <w:tcBorders>
              <w:top w:val="nil"/>
              <w:left w:val="nil"/>
              <w:bottom w:val="single" w:color="auto" w:sz="4" w:space="0"/>
              <w:right w:val="single" w:color="auto" w:sz="4" w:space="0"/>
            </w:tcBorders>
            <w:noWrap/>
            <w:vAlign w:val="center"/>
          </w:tcPr>
          <w:p w14:paraId="70C22D34">
            <w:pPr>
              <w:pStyle w:val="2"/>
              <w:rPr>
                <w:rFonts w:hint="eastAsia"/>
              </w:rPr>
            </w:pPr>
            <w:r>
              <w:rPr>
                <w:rFonts w:hint="eastAsia"/>
              </w:rPr>
              <w:t>　</w:t>
            </w:r>
          </w:p>
        </w:tc>
      </w:tr>
      <w:tr w14:paraId="1AB91924">
        <w:tblPrEx>
          <w:tblCellMar>
            <w:top w:w="0" w:type="dxa"/>
            <w:left w:w="108" w:type="dxa"/>
            <w:bottom w:w="0" w:type="dxa"/>
            <w:right w:w="108" w:type="dxa"/>
          </w:tblCellMar>
        </w:tblPrEx>
        <w:trPr>
          <w:gridAfter w:val="1"/>
          <w:wAfter w:w="0" w:type="auto"/>
          <w:trHeight w:val="600" w:hRule="atLeast"/>
        </w:trPr>
        <w:tc>
          <w:tcPr>
            <w:tcW w:w="2000" w:type="dxa"/>
            <w:tcBorders>
              <w:top w:val="nil"/>
              <w:left w:val="single" w:color="auto" w:sz="4" w:space="0"/>
              <w:bottom w:val="single" w:color="auto" w:sz="4" w:space="0"/>
              <w:right w:val="single" w:color="auto" w:sz="4" w:space="0"/>
            </w:tcBorders>
            <w:noWrap/>
            <w:vAlign w:val="center"/>
          </w:tcPr>
          <w:p w14:paraId="5FF7F85F">
            <w:pPr>
              <w:pStyle w:val="2"/>
              <w:rPr>
                <w:rFonts w:hint="eastAsia"/>
              </w:rPr>
            </w:pPr>
            <w:r>
              <w:rPr>
                <w:rFonts w:hint="eastAsia"/>
              </w:rPr>
              <w:t>接收单位</w:t>
            </w:r>
          </w:p>
        </w:tc>
        <w:tc>
          <w:tcPr>
            <w:tcW w:w="4780" w:type="dxa"/>
            <w:tcBorders>
              <w:top w:val="nil"/>
              <w:left w:val="nil"/>
              <w:bottom w:val="single" w:color="auto" w:sz="4" w:space="0"/>
              <w:right w:val="single" w:color="auto" w:sz="4" w:space="0"/>
            </w:tcBorders>
            <w:noWrap/>
            <w:vAlign w:val="center"/>
          </w:tcPr>
          <w:p w14:paraId="0236B2F6">
            <w:pPr>
              <w:pStyle w:val="2"/>
              <w:rPr>
                <w:rFonts w:hint="eastAsia"/>
              </w:rPr>
            </w:pPr>
            <w:r>
              <w:rPr>
                <w:rFonts w:hint="eastAsia"/>
              </w:rPr>
              <w:t>　</w:t>
            </w:r>
          </w:p>
        </w:tc>
        <w:tc>
          <w:tcPr>
            <w:tcW w:w="1020" w:type="dxa"/>
            <w:tcBorders>
              <w:top w:val="nil"/>
              <w:left w:val="nil"/>
              <w:bottom w:val="single" w:color="auto" w:sz="4" w:space="0"/>
              <w:right w:val="single" w:color="auto" w:sz="4" w:space="0"/>
            </w:tcBorders>
            <w:noWrap/>
            <w:vAlign w:val="center"/>
          </w:tcPr>
          <w:p w14:paraId="3B6A779E">
            <w:pPr>
              <w:pStyle w:val="2"/>
              <w:rPr>
                <w:rFonts w:hint="eastAsia"/>
              </w:rPr>
            </w:pPr>
            <w:r>
              <w:rPr>
                <w:rFonts w:hint="eastAsia"/>
              </w:rPr>
              <w:t>位置</w:t>
            </w:r>
          </w:p>
        </w:tc>
        <w:tc>
          <w:tcPr>
            <w:tcW w:w="1287" w:type="dxa"/>
            <w:tcBorders>
              <w:top w:val="nil"/>
              <w:left w:val="nil"/>
              <w:bottom w:val="single" w:color="auto" w:sz="4" w:space="0"/>
              <w:right w:val="single" w:color="auto" w:sz="4" w:space="0"/>
            </w:tcBorders>
            <w:noWrap w:val="0"/>
            <w:vAlign w:val="center"/>
          </w:tcPr>
          <w:p w14:paraId="55E484DE">
            <w:pPr>
              <w:pStyle w:val="2"/>
              <w:rPr>
                <w:rFonts w:hint="eastAsia"/>
              </w:rPr>
            </w:pPr>
            <w:r>
              <w:rPr>
                <w:rFonts w:hint="eastAsia"/>
              </w:rPr>
              <w:t>　</w:t>
            </w:r>
          </w:p>
        </w:tc>
      </w:tr>
      <w:tr w14:paraId="6599B520">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ign w:val="center"/>
          </w:tcPr>
          <w:p w14:paraId="3C16618D">
            <w:pPr>
              <w:pStyle w:val="2"/>
              <w:rPr>
                <w:rFonts w:hint="eastAsia"/>
              </w:rPr>
            </w:pPr>
            <w:r>
              <w:rPr>
                <w:rFonts w:hint="eastAsia"/>
              </w:rPr>
              <w:t>交接内容：</w:t>
            </w:r>
          </w:p>
        </w:tc>
        <w:tc>
          <w:tcPr>
            <w:tcW w:w="4780" w:type="dxa"/>
            <w:noWrap w:val="0"/>
            <w:vAlign w:val="top"/>
          </w:tcPr>
          <w:p w14:paraId="5ADE2336">
            <w:pPr>
              <w:pStyle w:val="2"/>
              <w:rPr>
                <w:rFonts w:hint="eastAsia"/>
              </w:rPr>
            </w:pPr>
            <w:r>
              <w:rPr>
                <w:rFonts w:hint="eastAsia"/>
              </w:rPr>
              <w:t>　</w:t>
            </w:r>
          </w:p>
        </w:tc>
        <w:tc>
          <w:tcPr>
            <w:tcW w:w="1020" w:type="dxa"/>
            <w:noWrap w:val="0"/>
            <w:vAlign w:val="top"/>
          </w:tcPr>
          <w:p w14:paraId="59321028">
            <w:pPr>
              <w:pStyle w:val="2"/>
              <w:rPr>
                <w:rFonts w:hint="eastAsia"/>
              </w:rPr>
            </w:pPr>
            <w:r>
              <w:rPr>
                <w:rFonts w:hint="eastAsia"/>
              </w:rPr>
              <w:t>　</w:t>
            </w:r>
          </w:p>
        </w:tc>
        <w:tc>
          <w:tcPr>
            <w:tcW w:w="1287" w:type="dxa"/>
            <w:tcBorders>
              <w:top w:val="nil"/>
              <w:left w:val="nil"/>
              <w:bottom w:val="nil"/>
              <w:right w:val="single" w:color="auto" w:sz="4" w:space="0"/>
            </w:tcBorders>
            <w:noWrap w:val="0"/>
            <w:vAlign w:val="top"/>
          </w:tcPr>
          <w:p w14:paraId="503312BD">
            <w:pPr>
              <w:pStyle w:val="2"/>
              <w:rPr>
                <w:rFonts w:hint="eastAsia"/>
              </w:rPr>
            </w:pPr>
            <w:r>
              <w:rPr>
                <w:rFonts w:hint="eastAsia"/>
              </w:rPr>
              <w:t>　</w:t>
            </w:r>
          </w:p>
        </w:tc>
      </w:tr>
      <w:tr w14:paraId="44E6E104">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4CDC9FC9">
            <w:pPr>
              <w:pStyle w:val="2"/>
              <w:rPr>
                <w:rFonts w:hint="eastAsia"/>
              </w:rPr>
            </w:pPr>
            <w:r>
              <w:rPr>
                <w:rFonts w:hint="eastAsia"/>
              </w:rPr>
              <w:t>　</w:t>
            </w:r>
          </w:p>
        </w:tc>
        <w:tc>
          <w:tcPr>
            <w:tcW w:w="7087" w:type="dxa"/>
            <w:gridSpan w:val="3"/>
            <w:tcBorders>
              <w:top w:val="nil"/>
              <w:left w:val="nil"/>
              <w:bottom w:val="nil"/>
              <w:right w:val="single" w:color="000000" w:sz="4" w:space="0"/>
            </w:tcBorders>
            <w:noWrap w:val="0"/>
            <w:vAlign w:val="top"/>
          </w:tcPr>
          <w:p w14:paraId="41D77AD8">
            <w:pPr>
              <w:pStyle w:val="2"/>
              <w:rPr>
                <w:rFonts w:hint="eastAsia"/>
              </w:rPr>
            </w:pPr>
            <w:r>
              <w:rPr>
                <w:rFonts w:hint="eastAsia"/>
              </w:rPr>
              <w:t>场地 ******</w:t>
            </w:r>
          </w:p>
        </w:tc>
      </w:tr>
      <w:tr w14:paraId="49204937">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3ECD9B6D">
            <w:pPr>
              <w:pStyle w:val="2"/>
              <w:rPr>
                <w:rFonts w:hint="eastAsia"/>
              </w:rPr>
            </w:pPr>
            <w:r>
              <w:rPr>
                <w:rFonts w:hint="eastAsia"/>
              </w:rPr>
              <w:t>　</w:t>
            </w:r>
          </w:p>
        </w:tc>
        <w:tc>
          <w:tcPr>
            <w:tcW w:w="7087" w:type="dxa"/>
            <w:gridSpan w:val="3"/>
            <w:tcBorders>
              <w:top w:val="nil"/>
              <w:left w:val="nil"/>
              <w:bottom w:val="nil"/>
              <w:right w:val="single" w:color="000000" w:sz="4" w:space="0"/>
            </w:tcBorders>
            <w:noWrap w:val="0"/>
            <w:vAlign w:val="top"/>
          </w:tcPr>
          <w:p w14:paraId="3B437283">
            <w:pPr>
              <w:pStyle w:val="2"/>
              <w:rPr>
                <w:rFonts w:hint="eastAsia"/>
              </w:rPr>
            </w:pPr>
            <w:r>
              <w:rPr>
                <w:rFonts w:hint="eastAsia"/>
              </w:rPr>
              <w:t>附属设施 *******</w:t>
            </w:r>
          </w:p>
        </w:tc>
      </w:tr>
      <w:tr w14:paraId="2E35977D">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529AC314">
            <w:pPr>
              <w:pStyle w:val="2"/>
              <w:rPr>
                <w:rFonts w:hint="eastAsia"/>
              </w:rPr>
            </w:pPr>
            <w:r>
              <w:rPr>
                <w:rFonts w:hint="eastAsia"/>
              </w:rPr>
              <w:t>　</w:t>
            </w:r>
          </w:p>
        </w:tc>
        <w:tc>
          <w:tcPr>
            <w:tcW w:w="7087" w:type="dxa"/>
            <w:gridSpan w:val="3"/>
            <w:tcBorders>
              <w:top w:val="nil"/>
              <w:left w:val="nil"/>
              <w:bottom w:val="nil"/>
              <w:right w:val="single" w:color="000000" w:sz="4" w:space="0"/>
            </w:tcBorders>
            <w:noWrap w:val="0"/>
            <w:vAlign w:val="top"/>
          </w:tcPr>
          <w:p w14:paraId="00A63C15">
            <w:pPr>
              <w:pStyle w:val="2"/>
              <w:rPr>
                <w:rFonts w:hint="eastAsia"/>
              </w:rPr>
            </w:pPr>
          </w:p>
        </w:tc>
      </w:tr>
      <w:tr w14:paraId="2A2F3E12">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29C03A00">
            <w:pPr>
              <w:pStyle w:val="2"/>
              <w:rPr>
                <w:rFonts w:hint="eastAsia"/>
              </w:rPr>
            </w:pPr>
            <w:r>
              <w:rPr>
                <w:rFonts w:hint="eastAsia"/>
              </w:rPr>
              <w:t>　</w:t>
            </w:r>
          </w:p>
        </w:tc>
        <w:tc>
          <w:tcPr>
            <w:tcW w:w="7087" w:type="dxa"/>
            <w:gridSpan w:val="3"/>
            <w:tcBorders>
              <w:top w:val="nil"/>
              <w:left w:val="nil"/>
              <w:bottom w:val="nil"/>
              <w:right w:val="single" w:color="000000" w:sz="4" w:space="0"/>
            </w:tcBorders>
            <w:noWrap w:val="0"/>
            <w:vAlign w:val="top"/>
          </w:tcPr>
          <w:p w14:paraId="778BCD53">
            <w:pPr>
              <w:pStyle w:val="2"/>
              <w:rPr>
                <w:rFonts w:hint="eastAsia"/>
              </w:rPr>
            </w:pPr>
          </w:p>
        </w:tc>
      </w:tr>
      <w:tr w14:paraId="47D66C3A">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7B7850FF">
            <w:pPr>
              <w:pStyle w:val="2"/>
              <w:rPr>
                <w:rFonts w:hint="eastAsia"/>
              </w:rPr>
            </w:pPr>
            <w:r>
              <w:rPr>
                <w:rFonts w:hint="eastAsia"/>
              </w:rPr>
              <w:t>　</w:t>
            </w:r>
          </w:p>
        </w:tc>
        <w:tc>
          <w:tcPr>
            <w:tcW w:w="7087" w:type="dxa"/>
            <w:gridSpan w:val="3"/>
            <w:tcBorders>
              <w:top w:val="nil"/>
              <w:left w:val="nil"/>
              <w:bottom w:val="nil"/>
              <w:right w:val="single" w:color="000000" w:sz="4" w:space="0"/>
            </w:tcBorders>
            <w:noWrap w:val="0"/>
            <w:vAlign w:val="top"/>
          </w:tcPr>
          <w:p w14:paraId="283C7662">
            <w:pPr>
              <w:pStyle w:val="2"/>
              <w:rPr>
                <w:rFonts w:hint="eastAsia"/>
              </w:rPr>
            </w:pPr>
          </w:p>
        </w:tc>
      </w:tr>
      <w:tr w14:paraId="32B69511">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2E9CEA64">
            <w:pPr>
              <w:pStyle w:val="2"/>
              <w:rPr>
                <w:rFonts w:hint="eastAsia"/>
              </w:rPr>
            </w:pPr>
            <w:r>
              <w:rPr>
                <w:rFonts w:hint="eastAsia"/>
              </w:rPr>
              <w:t>　</w:t>
            </w:r>
          </w:p>
        </w:tc>
        <w:tc>
          <w:tcPr>
            <w:tcW w:w="7087" w:type="dxa"/>
            <w:gridSpan w:val="3"/>
            <w:tcBorders>
              <w:top w:val="nil"/>
              <w:left w:val="nil"/>
              <w:bottom w:val="nil"/>
              <w:right w:val="single" w:color="000000" w:sz="4" w:space="0"/>
            </w:tcBorders>
            <w:noWrap w:val="0"/>
            <w:vAlign w:val="top"/>
          </w:tcPr>
          <w:p w14:paraId="230A66DE">
            <w:pPr>
              <w:pStyle w:val="2"/>
              <w:rPr>
                <w:rFonts w:hint="eastAsia"/>
              </w:rPr>
            </w:pPr>
          </w:p>
        </w:tc>
      </w:tr>
      <w:tr w14:paraId="12D40083">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4869F022">
            <w:pPr>
              <w:pStyle w:val="2"/>
              <w:rPr>
                <w:rFonts w:hint="eastAsia"/>
              </w:rPr>
            </w:pPr>
            <w:r>
              <w:rPr>
                <w:rFonts w:hint="eastAsia"/>
              </w:rPr>
              <w:t>　</w:t>
            </w:r>
          </w:p>
        </w:tc>
        <w:tc>
          <w:tcPr>
            <w:tcW w:w="7087" w:type="dxa"/>
            <w:gridSpan w:val="3"/>
            <w:tcBorders>
              <w:top w:val="nil"/>
              <w:left w:val="nil"/>
              <w:bottom w:val="nil"/>
              <w:right w:val="single" w:color="000000" w:sz="4" w:space="0"/>
            </w:tcBorders>
            <w:noWrap w:val="0"/>
            <w:vAlign w:val="top"/>
          </w:tcPr>
          <w:p w14:paraId="6A22F004">
            <w:pPr>
              <w:pStyle w:val="2"/>
              <w:rPr>
                <w:rFonts w:hint="eastAsia"/>
              </w:rPr>
            </w:pPr>
          </w:p>
        </w:tc>
      </w:tr>
      <w:tr w14:paraId="3C08D0B4">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7EFE61DF">
            <w:pPr>
              <w:pStyle w:val="2"/>
              <w:rPr>
                <w:rFonts w:hint="eastAsia"/>
              </w:rPr>
            </w:pPr>
          </w:p>
        </w:tc>
        <w:tc>
          <w:tcPr>
            <w:tcW w:w="7087" w:type="dxa"/>
            <w:gridSpan w:val="3"/>
            <w:tcBorders>
              <w:top w:val="nil"/>
              <w:left w:val="nil"/>
              <w:bottom w:val="nil"/>
              <w:right w:val="single" w:color="000000" w:sz="4" w:space="0"/>
            </w:tcBorders>
            <w:noWrap w:val="0"/>
            <w:vAlign w:val="top"/>
          </w:tcPr>
          <w:p w14:paraId="2ABECA9A">
            <w:pPr>
              <w:pStyle w:val="2"/>
              <w:rPr>
                <w:rFonts w:hint="eastAsia"/>
              </w:rPr>
            </w:pPr>
          </w:p>
        </w:tc>
      </w:tr>
      <w:tr w14:paraId="167D8E9B">
        <w:tblPrEx>
          <w:tblCellMar>
            <w:top w:w="0" w:type="dxa"/>
            <w:left w:w="108" w:type="dxa"/>
            <w:bottom w:w="0" w:type="dxa"/>
            <w:right w:w="108" w:type="dxa"/>
          </w:tblCellMar>
        </w:tblPrEx>
        <w:trPr>
          <w:gridAfter w:val="1"/>
          <w:wAfter w:w="0" w:type="auto"/>
          <w:trHeight w:val="600" w:hRule="atLeast"/>
        </w:trPr>
        <w:tc>
          <w:tcPr>
            <w:tcW w:w="9087" w:type="dxa"/>
            <w:gridSpan w:val="4"/>
            <w:vMerge w:val="restart"/>
            <w:tcBorders>
              <w:top w:val="nil"/>
              <w:left w:val="single" w:color="auto" w:sz="4" w:space="0"/>
              <w:bottom w:val="single" w:color="auto" w:sz="4" w:space="0"/>
              <w:right w:val="single" w:color="auto" w:sz="4" w:space="0"/>
            </w:tcBorders>
            <w:noWrap w:val="0"/>
            <w:vAlign w:val="top"/>
          </w:tcPr>
          <w:p w14:paraId="0F93CA15">
            <w:pPr>
              <w:pStyle w:val="2"/>
              <w:rPr>
                <w:rFonts w:hint="eastAsia"/>
              </w:rPr>
            </w:pPr>
            <w:r>
              <w:rPr>
                <w:rFonts w:hint="eastAsia"/>
              </w:rPr>
              <w:t>交出方意见：                                                                                                                                                                   1、请贵公司妥善保护好现场设施、地面、立面及园区固定资产；                                                                                                      2；请贵公司严格按照园区施工要求进行施工，物品轻拿轻放；                                                                                                        3、按照实际现状进行移交，请贵公司按照实际现状进行接收。</w:t>
            </w:r>
            <w:r>
              <w:rPr>
                <w:rFonts w:hint="eastAsia"/>
              </w:rPr>
              <w:br w:type="textWrapping"/>
            </w:r>
            <w:r>
              <w:rPr>
                <w:rFonts w:hint="eastAsia"/>
              </w:rPr>
              <w:br w:type="textWrapping"/>
            </w:r>
            <w:r>
              <w:rPr>
                <w:rFonts w:hint="eastAsia"/>
              </w:rPr>
              <w:br w:type="textWrapping"/>
            </w:r>
            <w:r>
              <w:rPr>
                <w:rFonts w:hint="eastAsia"/>
              </w:rPr>
              <w:t xml:space="preserve">                         交出方签名：                  日期：      年   月   日</w:t>
            </w:r>
          </w:p>
        </w:tc>
      </w:tr>
      <w:tr w14:paraId="1190F398">
        <w:tblPrEx>
          <w:tblCellMar>
            <w:top w:w="0" w:type="dxa"/>
            <w:left w:w="108" w:type="dxa"/>
            <w:bottom w:w="0" w:type="dxa"/>
            <w:right w:w="108" w:type="dxa"/>
          </w:tblCellMar>
        </w:tblPrEx>
        <w:trPr>
          <w:trHeight w:val="859" w:hRule="atLeast"/>
        </w:trPr>
        <w:tc>
          <w:tcPr>
            <w:tcW w:w="0" w:type="auto"/>
            <w:gridSpan w:val="4"/>
            <w:vMerge w:val="continue"/>
            <w:tcBorders>
              <w:top w:val="nil"/>
              <w:left w:val="single" w:color="auto" w:sz="4" w:space="0"/>
              <w:bottom w:val="single" w:color="auto" w:sz="4" w:space="0"/>
              <w:right w:val="single" w:color="auto" w:sz="4" w:space="0"/>
            </w:tcBorders>
            <w:noWrap w:val="0"/>
            <w:vAlign w:val="center"/>
          </w:tcPr>
          <w:p w14:paraId="1636723A">
            <w:pPr>
              <w:pStyle w:val="2"/>
            </w:pPr>
          </w:p>
        </w:tc>
        <w:tc>
          <w:tcPr>
            <w:tcW w:w="0" w:type="auto"/>
            <w:noWrap w:val="0"/>
            <w:vAlign w:val="center"/>
          </w:tcPr>
          <w:p w14:paraId="02C1EFE8">
            <w:pPr>
              <w:pStyle w:val="2"/>
              <w:rPr>
                <w:rFonts w:hint="eastAsia"/>
              </w:rPr>
            </w:pPr>
          </w:p>
        </w:tc>
      </w:tr>
      <w:tr w14:paraId="27B108C7">
        <w:tblPrEx>
          <w:tblCellMar>
            <w:top w:w="0" w:type="dxa"/>
            <w:left w:w="108" w:type="dxa"/>
            <w:bottom w:w="0" w:type="dxa"/>
            <w:right w:w="108" w:type="dxa"/>
          </w:tblCellMar>
        </w:tblPrEx>
        <w:trPr>
          <w:trHeight w:val="600" w:hRule="atLeast"/>
        </w:trPr>
        <w:tc>
          <w:tcPr>
            <w:tcW w:w="0" w:type="auto"/>
            <w:gridSpan w:val="4"/>
            <w:vMerge w:val="continue"/>
            <w:tcBorders>
              <w:top w:val="nil"/>
              <w:left w:val="single" w:color="auto" w:sz="4" w:space="0"/>
              <w:bottom w:val="single" w:color="auto" w:sz="4" w:space="0"/>
              <w:right w:val="single" w:color="auto" w:sz="4" w:space="0"/>
            </w:tcBorders>
            <w:noWrap w:val="0"/>
            <w:vAlign w:val="center"/>
          </w:tcPr>
          <w:p w14:paraId="48D902E6">
            <w:pPr>
              <w:pStyle w:val="2"/>
            </w:pPr>
          </w:p>
        </w:tc>
        <w:tc>
          <w:tcPr>
            <w:tcW w:w="0" w:type="auto"/>
            <w:noWrap w:val="0"/>
            <w:vAlign w:val="center"/>
          </w:tcPr>
          <w:p w14:paraId="498F73D9">
            <w:pPr>
              <w:pStyle w:val="2"/>
              <w:rPr>
                <w:rFonts w:hint="eastAsia"/>
              </w:rPr>
            </w:pPr>
          </w:p>
        </w:tc>
      </w:tr>
      <w:tr w14:paraId="388CA90C">
        <w:tblPrEx>
          <w:tblCellMar>
            <w:top w:w="0" w:type="dxa"/>
            <w:left w:w="108" w:type="dxa"/>
            <w:bottom w:w="0" w:type="dxa"/>
            <w:right w:w="108" w:type="dxa"/>
          </w:tblCellMar>
        </w:tblPrEx>
        <w:trPr>
          <w:trHeight w:val="600" w:hRule="atLeast"/>
        </w:trPr>
        <w:tc>
          <w:tcPr>
            <w:tcW w:w="9087" w:type="dxa"/>
            <w:gridSpan w:val="4"/>
            <w:vMerge w:val="restart"/>
            <w:tcBorders>
              <w:top w:val="single" w:color="auto" w:sz="4" w:space="0"/>
              <w:left w:val="single" w:color="auto" w:sz="4" w:space="0"/>
              <w:bottom w:val="single" w:color="auto" w:sz="4" w:space="0"/>
              <w:right w:val="single" w:color="auto" w:sz="4" w:space="0"/>
            </w:tcBorders>
            <w:noWrap w:val="0"/>
            <w:vAlign w:val="top"/>
          </w:tcPr>
          <w:p w14:paraId="038AABF2">
            <w:pPr>
              <w:pStyle w:val="2"/>
            </w:pPr>
            <w:r>
              <w:rPr>
                <w:rFonts w:hint="eastAsia"/>
              </w:rPr>
              <w:t>接受单位意见：</w:t>
            </w:r>
            <w:r>
              <w:rPr>
                <w:rFonts w:hint="eastAsia"/>
              </w:rPr>
              <w:br w:type="textWrapping"/>
            </w:r>
            <w:r>
              <w:rPr>
                <w:rFonts w:hint="eastAsia"/>
              </w:rPr>
              <w:br w:type="textWrapping"/>
            </w:r>
            <w:r>
              <w:rPr>
                <w:rFonts w:hint="eastAsia"/>
              </w:rPr>
              <w:t xml:space="preserve">            按照现状进行接收。</w:t>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t xml:space="preserve">                         接收方签名：                  日期：      年   月   日</w:t>
            </w:r>
          </w:p>
        </w:tc>
        <w:tc>
          <w:tcPr>
            <w:tcW w:w="0" w:type="auto"/>
            <w:noWrap w:val="0"/>
            <w:vAlign w:val="center"/>
          </w:tcPr>
          <w:p w14:paraId="001A35B4">
            <w:pPr>
              <w:pStyle w:val="2"/>
              <w:rPr>
                <w:rFonts w:hint="eastAsia"/>
              </w:rPr>
            </w:pPr>
          </w:p>
        </w:tc>
      </w:tr>
      <w:tr w14:paraId="58A801A4">
        <w:tblPrEx>
          <w:tblCellMar>
            <w:top w:w="0" w:type="dxa"/>
            <w:left w:w="108" w:type="dxa"/>
            <w:bottom w:w="0" w:type="dxa"/>
            <w:right w:w="108" w:type="dxa"/>
          </w:tblCellMar>
        </w:tblPrEx>
        <w:trPr>
          <w:trHeight w:val="840" w:hRule="atLeast"/>
        </w:trPr>
        <w:tc>
          <w:tcPr>
            <w:tcW w:w="0" w:type="auto"/>
            <w:gridSpan w:val="4"/>
            <w:vMerge w:val="continue"/>
            <w:tcBorders>
              <w:top w:val="single" w:color="auto" w:sz="4" w:space="0"/>
              <w:left w:val="single" w:color="auto" w:sz="4" w:space="0"/>
              <w:bottom w:val="single" w:color="auto" w:sz="4" w:space="0"/>
              <w:right w:val="single" w:color="auto" w:sz="4" w:space="0"/>
            </w:tcBorders>
            <w:noWrap w:val="0"/>
            <w:vAlign w:val="center"/>
          </w:tcPr>
          <w:p w14:paraId="6356BC37">
            <w:pPr>
              <w:pStyle w:val="2"/>
            </w:pPr>
          </w:p>
        </w:tc>
        <w:tc>
          <w:tcPr>
            <w:tcW w:w="0" w:type="auto"/>
            <w:noWrap w:val="0"/>
            <w:vAlign w:val="center"/>
          </w:tcPr>
          <w:p w14:paraId="4FF0BE67">
            <w:pPr>
              <w:pStyle w:val="2"/>
            </w:pPr>
          </w:p>
        </w:tc>
      </w:tr>
      <w:tr w14:paraId="4B245AFA">
        <w:tblPrEx>
          <w:tblCellMar>
            <w:top w:w="0" w:type="dxa"/>
            <w:left w:w="108" w:type="dxa"/>
            <w:bottom w:w="0" w:type="dxa"/>
            <w:right w:w="108" w:type="dxa"/>
          </w:tblCellMar>
        </w:tblPrEx>
        <w:trPr>
          <w:trHeight w:val="600" w:hRule="atLeast"/>
        </w:trPr>
        <w:tc>
          <w:tcPr>
            <w:tcW w:w="0" w:type="auto"/>
            <w:gridSpan w:val="4"/>
            <w:vMerge w:val="continue"/>
            <w:tcBorders>
              <w:top w:val="single" w:color="auto" w:sz="4" w:space="0"/>
              <w:left w:val="single" w:color="auto" w:sz="4" w:space="0"/>
              <w:bottom w:val="single" w:color="auto" w:sz="4" w:space="0"/>
              <w:right w:val="single" w:color="auto" w:sz="4" w:space="0"/>
            </w:tcBorders>
            <w:noWrap w:val="0"/>
            <w:vAlign w:val="center"/>
          </w:tcPr>
          <w:p w14:paraId="52E93AC0">
            <w:pPr>
              <w:pStyle w:val="2"/>
            </w:pPr>
          </w:p>
        </w:tc>
        <w:tc>
          <w:tcPr>
            <w:tcW w:w="0" w:type="auto"/>
            <w:noWrap w:val="0"/>
            <w:vAlign w:val="center"/>
          </w:tcPr>
          <w:p w14:paraId="40B7A17E">
            <w:pPr>
              <w:pStyle w:val="2"/>
              <w:rPr>
                <w:rFonts w:hint="eastAsia"/>
              </w:rPr>
            </w:pPr>
          </w:p>
        </w:tc>
      </w:tr>
      <w:tr w14:paraId="2186359E">
        <w:tblPrEx>
          <w:tblCellMar>
            <w:top w:w="0" w:type="dxa"/>
            <w:left w:w="108" w:type="dxa"/>
            <w:bottom w:w="0" w:type="dxa"/>
            <w:right w:w="108" w:type="dxa"/>
          </w:tblCellMar>
        </w:tblPrEx>
        <w:trPr>
          <w:trHeight w:val="360" w:hRule="atLeast"/>
        </w:trPr>
        <w:tc>
          <w:tcPr>
            <w:tcW w:w="9087" w:type="dxa"/>
            <w:gridSpan w:val="4"/>
            <w:tcBorders>
              <w:top w:val="single" w:color="auto" w:sz="4" w:space="0"/>
              <w:left w:val="single" w:color="auto" w:sz="4" w:space="0"/>
              <w:bottom w:val="single" w:color="auto" w:sz="4" w:space="0"/>
              <w:right w:val="single" w:color="000000" w:sz="4" w:space="0"/>
            </w:tcBorders>
            <w:noWrap w:val="0"/>
            <w:vAlign w:val="top"/>
          </w:tcPr>
          <w:p w14:paraId="5C01FA38">
            <w:pPr>
              <w:pStyle w:val="2"/>
            </w:pPr>
            <w:r>
              <w:rPr>
                <w:rFonts w:hint="eastAsia"/>
              </w:rPr>
              <w:t>交接期限：自    年  月  日起至    年  月  日止</w:t>
            </w:r>
            <w:r>
              <w:rPr>
                <w:rFonts w:hint="eastAsia"/>
              </w:rPr>
              <w:br w:type="textWrapping"/>
            </w:r>
            <w:r>
              <w:rPr>
                <w:rFonts w:hint="eastAsia"/>
              </w:rPr>
              <w:br w:type="textWrapping"/>
            </w:r>
            <w:r>
              <w:rPr>
                <w:rFonts w:hint="eastAsia"/>
              </w:rPr>
              <w:br w:type="textWrapping"/>
            </w:r>
            <w:r>
              <w:rPr>
                <w:rFonts w:hint="eastAsia"/>
              </w:rPr>
              <w:t xml:space="preserve">                                                                                               </w:t>
            </w:r>
          </w:p>
        </w:tc>
        <w:tc>
          <w:tcPr>
            <w:tcW w:w="0" w:type="auto"/>
            <w:noWrap w:val="0"/>
            <w:vAlign w:val="center"/>
          </w:tcPr>
          <w:p w14:paraId="23910E3B">
            <w:pPr>
              <w:pStyle w:val="2"/>
              <w:rPr>
                <w:rFonts w:hint="eastAsia"/>
              </w:rPr>
            </w:pPr>
          </w:p>
        </w:tc>
      </w:tr>
    </w:tbl>
    <w:p w14:paraId="5412BC94">
      <w:pPr>
        <w:pStyle w:val="2"/>
      </w:pPr>
      <w:r>
        <w:rPr>
          <w:rFonts w:hint="eastAsia"/>
        </w:rPr>
        <w:br w:type="page"/>
      </w:r>
    </w:p>
    <w:tbl>
      <w:tblPr>
        <w:tblStyle w:val="6"/>
        <w:tblW w:w="9000" w:type="dxa"/>
        <w:tblInd w:w="93" w:type="dxa"/>
        <w:tblLayout w:type="fixed"/>
        <w:tblCellMar>
          <w:top w:w="0" w:type="dxa"/>
          <w:left w:w="108" w:type="dxa"/>
          <w:bottom w:w="0" w:type="dxa"/>
          <w:right w:w="108" w:type="dxa"/>
        </w:tblCellMar>
      </w:tblPr>
      <w:tblGrid>
        <w:gridCol w:w="1894"/>
        <w:gridCol w:w="4522"/>
        <w:gridCol w:w="975"/>
        <w:gridCol w:w="1143"/>
        <w:gridCol w:w="466"/>
      </w:tblGrid>
      <w:tr w14:paraId="3CAF3BF8">
        <w:tblPrEx>
          <w:tblCellMar>
            <w:top w:w="0" w:type="dxa"/>
            <w:left w:w="108" w:type="dxa"/>
            <w:bottom w:w="0" w:type="dxa"/>
            <w:right w:w="108" w:type="dxa"/>
          </w:tblCellMar>
        </w:tblPrEx>
        <w:trPr>
          <w:gridAfter w:val="1"/>
          <w:wAfter w:w="480" w:type="dxa"/>
          <w:trHeight w:val="640" w:hRule="atLeast"/>
        </w:trPr>
        <w:tc>
          <w:tcPr>
            <w:tcW w:w="8999" w:type="dxa"/>
            <w:gridSpan w:val="4"/>
            <w:noWrap/>
            <w:vAlign w:val="center"/>
          </w:tcPr>
          <w:p w14:paraId="4E7F36FB">
            <w:pPr>
              <w:pStyle w:val="2"/>
              <w:rPr>
                <w:rFonts w:hint="eastAsia"/>
              </w:rPr>
            </w:pPr>
            <w:r>
              <w:rPr>
                <w:rFonts w:hint="eastAsia"/>
              </w:rPr>
              <w:t>租赁场地及附属设施返还单</w:t>
            </w:r>
          </w:p>
        </w:tc>
      </w:tr>
      <w:tr w14:paraId="1A9566BB">
        <w:tblPrEx>
          <w:tblCellMar>
            <w:top w:w="0" w:type="dxa"/>
            <w:left w:w="108" w:type="dxa"/>
            <w:bottom w:w="0" w:type="dxa"/>
            <w:right w:w="108" w:type="dxa"/>
          </w:tblCellMar>
        </w:tblPrEx>
        <w:trPr>
          <w:gridAfter w:val="1"/>
          <w:wAfter w:w="480" w:type="dxa"/>
          <w:trHeight w:val="360" w:hRule="atLeast"/>
        </w:trPr>
        <w:tc>
          <w:tcPr>
            <w:tcW w:w="8999" w:type="dxa"/>
            <w:gridSpan w:val="4"/>
            <w:tcBorders>
              <w:top w:val="nil"/>
              <w:left w:val="nil"/>
              <w:bottom w:val="single" w:color="000000" w:sz="4" w:space="0"/>
              <w:right w:val="nil"/>
            </w:tcBorders>
            <w:noWrap/>
            <w:vAlign w:val="center"/>
          </w:tcPr>
          <w:p w14:paraId="30ECE6F3">
            <w:pPr>
              <w:pStyle w:val="2"/>
              <w:rPr>
                <w:rFonts w:hint="eastAsia"/>
              </w:rPr>
            </w:pPr>
            <w:r>
              <w:rPr>
                <w:rFonts w:hint="eastAsia"/>
              </w:rPr>
              <w:t>事宜：大明宫*****租赁</w:t>
            </w:r>
          </w:p>
        </w:tc>
      </w:tr>
      <w:tr w14:paraId="7F696575">
        <w:tblPrEx>
          <w:tblCellMar>
            <w:top w:w="0" w:type="dxa"/>
            <w:left w:w="108" w:type="dxa"/>
            <w:bottom w:w="0" w:type="dxa"/>
            <w:right w:w="108" w:type="dxa"/>
          </w:tblCellMar>
        </w:tblPrEx>
        <w:trPr>
          <w:gridAfter w:val="1"/>
          <w:wAfter w:w="480" w:type="dxa"/>
          <w:trHeight w:val="600" w:hRule="atLeast"/>
        </w:trPr>
        <w:tc>
          <w:tcPr>
            <w:tcW w:w="1995" w:type="dxa"/>
            <w:tcBorders>
              <w:top w:val="single" w:color="000000" w:sz="4" w:space="0"/>
              <w:left w:val="single" w:color="000000" w:sz="4" w:space="0"/>
              <w:bottom w:val="single" w:color="000000" w:sz="4" w:space="0"/>
              <w:right w:val="single" w:color="000000" w:sz="4" w:space="0"/>
            </w:tcBorders>
            <w:noWrap/>
            <w:vAlign w:val="center"/>
          </w:tcPr>
          <w:p w14:paraId="54DFA25B">
            <w:pPr>
              <w:pStyle w:val="2"/>
              <w:rPr>
                <w:rFonts w:hint="eastAsia"/>
              </w:rPr>
            </w:pPr>
            <w:r>
              <w:rPr>
                <w:rFonts w:hint="eastAsia"/>
              </w:rPr>
              <w:t>移交单位</w:t>
            </w:r>
          </w:p>
        </w:tc>
        <w:tc>
          <w:tcPr>
            <w:tcW w:w="4785" w:type="dxa"/>
            <w:tcBorders>
              <w:top w:val="single" w:color="000000" w:sz="4" w:space="0"/>
              <w:left w:val="single" w:color="000000" w:sz="4" w:space="0"/>
              <w:bottom w:val="single" w:color="000000" w:sz="4" w:space="0"/>
              <w:right w:val="single" w:color="000000" w:sz="4" w:space="0"/>
            </w:tcBorders>
            <w:noWrap/>
            <w:vAlign w:val="center"/>
          </w:tcPr>
          <w:p w14:paraId="7F860F00">
            <w:pPr>
              <w:pStyle w:val="2"/>
              <w:rPr>
                <w:rFonts w:hint="eastAsia"/>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4FBB867">
            <w:pPr>
              <w:pStyle w:val="2"/>
              <w:rPr>
                <w:rFonts w:hint="eastAsia"/>
              </w:rPr>
            </w:pPr>
            <w:r>
              <w:rPr>
                <w:rFonts w:hint="eastAsia"/>
              </w:rPr>
              <w:t>日期</w:t>
            </w:r>
          </w:p>
        </w:tc>
        <w:tc>
          <w:tcPr>
            <w:tcW w:w="1199" w:type="dxa"/>
            <w:tcBorders>
              <w:top w:val="single" w:color="000000" w:sz="4" w:space="0"/>
              <w:left w:val="single" w:color="000000" w:sz="4" w:space="0"/>
              <w:bottom w:val="single" w:color="000000" w:sz="4" w:space="0"/>
              <w:right w:val="single" w:color="000000" w:sz="4" w:space="0"/>
            </w:tcBorders>
            <w:noWrap/>
            <w:vAlign w:val="center"/>
          </w:tcPr>
          <w:p w14:paraId="2F5725AA">
            <w:pPr>
              <w:pStyle w:val="2"/>
              <w:rPr>
                <w:rFonts w:hint="eastAsia"/>
              </w:rPr>
            </w:pPr>
          </w:p>
        </w:tc>
      </w:tr>
      <w:tr w14:paraId="2E398297">
        <w:tblPrEx>
          <w:tblCellMar>
            <w:top w:w="0" w:type="dxa"/>
            <w:left w:w="108" w:type="dxa"/>
            <w:bottom w:w="0" w:type="dxa"/>
            <w:right w:w="108" w:type="dxa"/>
          </w:tblCellMar>
        </w:tblPrEx>
        <w:trPr>
          <w:gridAfter w:val="1"/>
          <w:wAfter w:w="480" w:type="dxa"/>
          <w:trHeight w:val="600" w:hRule="atLeast"/>
        </w:trPr>
        <w:tc>
          <w:tcPr>
            <w:tcW w:w="1995" w:type="dxa"/>
            <w:tcBorders>
              <w:top w:val="single" w:color="000000" w:sz="4" w:space="0"/>
              <w:left w:val="single" w:color="000000" w:sz="4" w:space="0"/>
              <w:bottom w:val="single" w:color="000000" w:sz="4" w:space="0"/>
              <w:right w:val="single" w:color="000000" w:sz="4" w:space="0"/>
            </w:tcBorders>
            <w:noWrap/>
            <w:vAlign w:val="center"/>
          </w:tcPr>
          <w:p w14:paraId="5F1D4384">
            <w:pPr>
              <w:pStyle w:val="2"/>
              <w:rPr>
                <w:rFonts w:hint="eastAsia"/>
              </w:rPr>
            </w:pPr>
            <w:r>
              <w:rPr>
                <w:rFonts w:hint="eastAsia"/>
              </w:rPr>
              <w:t>接收单位</w:t>
            </w:r>
          </w:p>
        </w:tc>
        <w:tc>
          <w:tcPr>
            <w:tcW w:w="4785" w:type="dxa"/>
            <w:tcBorders>
              <w:top w:val="single" w:color="000000" w:sz="4" w:space="0"/>
              <w:left w:val="single" w:color="000000" w:sz="4" w:space="0"/>
              <w:bottom w:val="single" w:color="000000" w:sz="4" w:space="0"/>
              <w:right w:val="single" w:color="000000" w:sz="4" w:space="0"/>
            </w:tcBorders>
            <w:noWrap/>
            <w:vAlign w:val="center"/>
          </w:tcPr>
          <w:p w14:paraId="24137585">
            <w:pPr>
              <w:pStyle w:val="2"/>
              <w:rPr>
                <w:rFonts w:hint="eastAsia"/>
              </w:rPr>
            </w:pPr>
            <w:r>
              <w:rPr>
                <w:rFonts w:hint="eastAsia"/>
              </w:rPr>
              <w:t>西安曲江大明宫国家遗址公园管理有限公司</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77A0CC1">
            <w:pPr>
              <w:pStyle w:val="2"/>
              <w:rPr>
                <w:rFonts w:hint="eastAsia"/>
              </w:rPr>
            </w:pPr>
            <w:r>
              <w:rPr>
                <w:rFonts w:hint="eastAsia"/>
              </w:rPr>
              <w:t>位置</w:t>
            </w:r>
          </w:p>
        </w:tc>
        <w:tc>
          <w:tcPr>
            <w:tcW w:w="1199" w:type="dxa"/>
            <w:tcBorders>
              <w:top w:val="single" w:color="000000" w:sz="4" w:space="0"/>
              <w:left w:val="single" w:color="000000" w:sz="4" w:space="0"/>
              <w:bottom w:val="single" w:color="000000" w:sz="4" w:space="0"/>
              <w:right w:val="single" w:color="000000" w:sz="4" w:space="0"/>
            </w:tcBorders>
            <w:noWrap w:val="0"/>
            <w:vAlign w:val="center"/>
          </w:tcPr>
          <w:p w14:paraId="701C2F14">
            <w:pPr>
              <w:pStyle w:val="2"/>
              <w:rPr>
                <w:rFonts w:hint="eastAsia"/>
              </w:rPr>
            </w:pPr>
          </w:p>
        </w:tc>
      </w:tr>
      <w:tr w14:paraId="0959179D">
        <w:tblPrEx>
          <w:tblCellMar>
            <w:top w:w="0" w:type="dxa"/>
            <w:left w:w="108" w:type="dxa"/>
            <w:bottom w:w="0" w:type="dxa"/>
            <w:right w:w="108" w:type="dxa"/>
          </w:tblCellMar>
        </w:tblPrEx>
        <w:trPr>
          <w:gridAfter w:val="1"/>
          <w:wAfter w:w="480" w:type="dxa"/>
          <w:trHeight w:val="400" w:hRule="atLeast"/>
        </w:trPr>
        <w:tc>
          <w:tcPr>
            <w:tcW w:w="1995" w:type="dxa"/>
            <w:tcBorders>
              <w:top w:val="single" w:color="000000" w:sz="4" w:space="0"/>
              <w:left w:val="single" w:color="000000" w:sz="4" w:space="0"/>
              <w:bottom w:val="nil"/>
              <w:right w:val="nil"/>
            </w:tcBorders>
            <w:noWrap/>
            <w:vAlign w:val="center"/>
          </w:tcPr>
          <w:p w14:paraId="15F663C8">
            <w:pPr>
              <w:pStyle w:val="2"/>
              <w:rPr>
                <w:rFonts w:hint="eastAsia"/>
              </w:rPr>
            </w:pPr>
            <w:r>
              <w:rPr>
                <w:rFonts w:hint="eastAsia"/>
              </w:rPr>
              <w:t>返还内容：</w:t>
            </w:r>
          </w:p>
        </w:tc>
        <w:tc>
          <w:tcPr>
            <w:tcW w:w="4785" w:type="dxa"/>
            <w:tcBorders>
              <w:top w:val="single" w:color="000000" w:sz="4" w:space="0"/>
              <w:left w:val="nil"/>
              <w:bottom w:val="nil"/>
              <w:right w:val="nil"/>
            </w:tcBorders>
            <w:noWrap w:val="0"/>
            <w:vAlign w:val="top"/>
          </w:tcPr>
          <w:p w14:paraId="3DA98D08">
            <w:pPr>
              <w:pStyle w:val="2"/>
              <w:rPr>
                <w:rFonts w:hint="eastAsia"/>
              </w:rPr>
            </w:pPr>
          </w:p>
        </w:tc>
        <w:tc>
          <w:tcPr>
            <w:tcW w:w="1020" w:type="dxa"/>
            <w:tcBorders>
              <w:top w:val="single" w:color="000000" w:sz="4" w:space="0"/>
              <w:left w:val="nil"/>
              <w:bottom w:val="nil"/>
              <w:right w:val="nil"/>
            </w:tcBorders>
            <w:noWrap w:val="0"/>
            <w:vAlign w:val="top"/>
          </w:tcPr>
          <w:p w14:paraId="2A6BABA0">
            <w:pPr>
              <w:pStyle w:val="2"/>
              <w:rPr>
                <w:rFonts w:hint="eastAsia"/>
              </w:rPr>
            </w:pPr>
          </w:p>
        </w:tc>
        <w:tc>
          <w:tcPr>
            <w:tcW w:w="1199" w:type="dxa"/>
            <w:tcBorders>
              <w:top w:val="single" w:color="000000" w:sz="4" w:space="0"/>
              <w:left w:val="nil"/>
              <w:bottom w:val="nil"/>
              <w:right w:val="single" w:color="000000" w:sz="4" w:space="0"/>
            </w:tcBorders>
            <w:noWrap w:val="0"/>
            <w:vAlign w:val="top"/>
          </w:tcPr>
          <w:p w14:paraId="3CDC055C">
            <w:pPr>
              <w:pStyle w:val="2"/>
              <w:rPr>
                <w:rFonts w:hint="eastAsia"/>
              </w:rPr>
            </w:pPr>
          </w:p>
        </w:tc>
      </w:tr>
      <w:tr w14:paraId="61B247CA">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733CBB10">
            <w:pPr>
              <w:pStyle w:val="2"/>
              <w:rPr>
                <w:rFonts w:hint="eastAsia"/>
              </w:rPr>
            </w:pPr>
          </w:p>
        </w:tc>
        <w:tc>
          <w:tcPr>
            <w:tcW w:w="7004" w:type="dxa"/>
            <w:gridSpan w:val="3"/>
            <w:tcBorders>
              <w:top w:val="nil"/>
              <w:left w:val="nil"/>
              <w:bottom w:val="nil"/>
              <w:right w:val="single" w:color="000000" w:sz="4" w:space="0"/>
            </w:tcBorders>
            <w:noWrap w:val="0"/>
            <w:vAlign w:val="top"/>
          </w:tcPr>
          <w:p w14:paraId="757CBF42">
            <w:pPr>
              <w:pStyle w:val="2"/>
              <w:rPr>
                <w:rFonts w:hint="eastAsia"/>
              </w:rPr>
            </w:pPr>
            <w:r>
              <w:rPr>
                <w:rFonts w:hint="eastAsia"/>
              </w:rPr>
              <w:t>场地 ******</w:t>
            </w:r>
          </w:p>
        </w:tc>
      </w:tr>
      <w:tr w14:paraId="7EDCEFB0">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7A0CBD19">
            <w:pPr>
              <w:pStyle w:val="2"/>
              <w:rPr>
                <w:rFonts w:hint="eastAsia"/>
              </w:rPr>
            </w:pPr>
          </w:p>
        </w:tc>
        <w:tc>
          <w:tcPr>
            <w:tcW w:w="7004" w:type="dxa"/>
            <w:gridSpan w:val="3"/>
            <w:tcBorders>
              <w:top w:val="nil"/>
              <w:left w:val="nil"/>
              <w:bottom w:val="nil"/>
              <w:right w:val="single" w:color="000000" w:sz="4" w:space="0"/>
            </w:tcBorders>
            <w:noWrap w:val="0"/>
            <w:vAlign w:val="top"/>
          </w:tcPr>
          <w:p w14:paraId="3D415452">
            <w:pPr>
              <w:pStyle w:val="2"/>
              <w:rPr>
                <w:rFonts w:hint="eastAsia"/>
              </w:rPr>
            </w:pPr>
            <w:r>
              <w:rPr>
                <w:rFonts w:hint="eastAsia"/>
              </w:rPr>
              <w:t>附属设施 *******</w:t>
            </w:r>
          </w:p>
        </w:tc>
      </w:tr>
      <w:tr w14:paraId="722C929E">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565D5E46">
            <w:pPr>
              <w:pStyle w:val="2"/>
              <w:rPr>
                <w:rFonts w:hint="eastAsia"/>
              </w:rPr>
            </w:pPr>
          </w:p>
        </w:tc>
        <w:tc>
          <w:tcPr>
            <w:tcW w:w="7004" w:type="dxa"/>
            <w:gridSpan w:val="3"/>
            <w:tcBorders>
              <w:top w:val="nil"/>
              <w:left w:val="nil"/>
              <w:bottom w:val="nil"/>
              <w:right w:val="single" w:color="000000" w:sz="4" w:space="0"/>
            </w:tcBorders>
            <w:noWrap w:val="0"/>
            <w:vAlign w:val="top"/>
          </w:tcPr>
          <w:p w14:paraId="11977E16">
            <w:pPr>
              <w:pStyle w:val="2"/>
              <w:rPr>
                <w:rFonts w:hint="eastAsia"/>
              </w:rPr>
            </w:pPr>
          </w:p>
        </w:tc>
      </w:tr>
      <w:tr w14:paraId="4B4F4D82">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31A95856">
            <w:pPr>
              <w:pStyle w:val="2"/>
              <w:rPr>
                <w:rFonts w:hint="eastAsia"/>
              </w:rPr>
            </w:pPr>
          </w:p>
        </w:tc>
        <w:tc>
          <w:tcPr>
            <w:tcW w:w="7004" w:type="dxa"/>
            <w:gridSpan w:val="3"/>
            <w:tcBorders>
              <w:top w:val="nil"/>
              <w:left w:val="nil"/>
              <w:bottom w:val="nil"/>
              <w:right w:val="single" w:color="000000" w:sz="4" w:space="0"/>
            </w:tcBorders>
            <w:noWrap w:val="0"/>
            <w:vAlign w:val="top"/>
          </w:tcPr>
          <w:p w14:paraId="4F6A5A81">
            <w:pPr>
              <w:pStyle w:val="2"/>
              <w:rPr>
                <w:rFonts w:hint="eastAsia"/>
              </w:rPr>
            </w:pPr>
          </w:p>
        </w:tc>
      </w:tr>
      <w:tr w14:paraId="3908322F">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2D3FA195">
            <w:pPr>
              <w:pStyle w:val="2"/>
              <w:rPr>
                <w:rFonts w:hint="eastAsia"/>
              </w:rPr>
            </w:pPr>
          </w:p>
        </w:tc>
        <w:tc>
          <w:tcPr>
            <w:tcW w:w="7004" w:type="dxa"/>
            <w:gridSpan w:val="3"/>
            <w:tcBorders>
              <w:top w:val="nil"/>
              <w:left w:val="nil"/>
              <w:bottom w:val="nil"/>
              <w:right w:val="single" w:color="000000" w:sz="4" w:space="0"/>
            </w:tcBorders>
            <w:noWrap w:val="0"/>
            <w:vAlign w:val="top"/>
          </w:tcPr>
          <w:p w14:paraId="0A84E662">
            <w:pPr>
              <w:pStyle w:val="2"/>
              <w:rPr>
                <w:rFonts w:hint="eastAsia"/>
              </w:rPr>
            </w:pPr>
          </w:p>
        </w:tc>
      </w:tr>
      <w:tr w14:paraId="08AA4ED5">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6D5FB052">
            <w:pPr>
              <w:pStyle w:val="2"/>
              <w:rPr>
                <w:rFonts w:hint="eastAsia"/>
              </w:rPr>
            </w:pPr>
          </w:p>
        </w:tc>
        <w:tc>
          <w:tcPr>
            <w:tcW w:w="7004" w:type="dxa"/>
            <w:gridSpan w:val="3"/>
            <w:tcBorders>
              <w:top w:val="nil"/>
              <w:left w:val="nil"/>
              <w:bottom w:val="nil"/>
              <w:right w:val="single" w:color="000000" w:sz="4" w:space="0"/>
            </w:tcBorders>
            <w:noWrap w:val="0"/>
            <w:vAlign w:val="top"/>
          </w:tcPr>
          <w:p w14:paraId="7943ED20">
            <w:pPr>
              <w:pStyle w:val="2"/>
              <w:rPr>
                <w:rFonts w:hint="eastAsia"/>
              </w:rPr>
            </w:pPr>
          </w:p>
        </w:tc>
      </w:tr>
      <w:tr w14:paraId="611ECE91">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46904932">
            <w:pPr>
              <w:pStyle w:val="2"/>
              <w:rPr>
                <w:rFonts w:hint="eastAsia"/>
              </w:rPr>
            </w:pPr>
          </w:p>
        </w:tc>
        <w:tc>
          <w:tcPr>
            <w:tcW w:w="7004" w:type="dxa"/>
            <w:gridSpan w:val="3"/>
            <w:tcBorders>
              <w:top w:val="nil"/>
              <w:left w:val="nil"/>
              <w:bottom w:val="nil"/>
              <w:right w:val="single" w:color="000000" w:sz="4" w:space="0"/>
            </w:tcBorders>
            <w:noWrap w:val="0"/>
            <w:vAlign w:val="top"/>
          </w:tcPr>
          <w:p w14:paraId="3B7716F6">
            <w:pPr>
              <w:pStyle w:val="2"/>
              <w:rPr>
                <w:rFonts w:hint="eastAsia"/>
              </w:rPr>
            </w:pPr>
          </w:p>
        </w:tc>
      </w:tr>
      <w:tr w14:paraId="3F995B27">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1CFB1197">
            <w:pPr>
              <w:pStyle w:val="2"/>
              <w:rPr>
                <w:rFonts w:hint="eastAsia"/>
              </w:rPr>
            </w:pPr>
          </w:p>
        </w:tc>
        <w:tc>
          <w:tcPr>
            <w:tcW w:w="7004" w:type="dxa"/>
            <w:gridSpan w:val="3"/>
            <w:tcBorders>
              <w:top w:val="nil"/>
              <w:left w:val="nil"/>
              <w:bottom w:val="nil"/>
              <w:right w:val="single" w:color="000000" w:sz="4" w:space="0"/>
            </w:tcBorders>
            <w:noWrap w:val="0"/>
            <w:vAlign w:val="top"/>
          </w:tcPr>
          <w:p w14:paraId="34AECFCD">
            <w:pPr>
              <w:pStyle w:val="2"/>
              <w:rPr>
                <w:rFonts w:hint="eastAsia"/>
              </w:rPr>
            </w:pPr>
          </w:p>
        </w:tc>
      </w:tr>
      <w:tr w14:paraId="26A18191">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44A8C26F">
            <w:pPr>
              <w:pStyle w:val="2"/>
              <w:rPr>
                <w:rFonts w:hint="eastAsia"/>
              </w:rPr>
            </w:pPr>
          </w:p>
        </w:tc>
        <w:tc>
          <w:tcPr>
            <w:tcW w:w="7004" w:type="dxa"/>
            <w:gridSpan w:val="3"/>
            <w:tcBorders>
              <w:top w:val="nil"/>
              <w:left w:val="nil"/>
              <w:bottom w:val="nil"/>
              <w:right w:val="single" w:color="000000" w:sz="4" w:space="0"/>
            </w:tcBorders>
            <w:noWrap w:val="0"/>
            <w:vAlign w:val="top"/>
          </w:tcPr>
          <w:p w14:paraId="01866927">
            <w:pPr>
              <w:pStyle w:val="2"/>
              <w:rPr>
                <w:rFonts w:hint="eastAsia"/>
              </w:rPr>
            </w:pPr>
          </w:p>
        </w:tc>
      </w:tr>
      <w:tr w14:paraId="62F07246">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594DF7FE">
            <w:pPr>
              <w:pStyle w:val="2"/>
              <w:rPr>
                <w:rFonts w:hint="eastAsia"/>
              </w:rPr>
            </w:pPr>
          </w:p>
        </w:tc>
        <w:tc>
          <w:tcPr>
            <w:tcW w:w="7004" w:type="dxa"/>
            <w:gridSpan w:val="3"/>
            <w:tcBorders>
              <w:top w:val="nil"/>
              <w:left w:val="nil"/>
              <w:bottom w:val="nil"/>
              <w:right w:val="single" w:color="000000" w:sz="4" w:space="0"/>
            </w:tcBorders>
            <w:noWrap w:val="0"/>
            <w:vAlign w:val="top"/>
          </w:tcPr>
          <w:p w14:paraId="40C9A07E">
            <w:pPr>
              <w:pStyle w:val="2"/>
              <w:rPr>
                <w:rFonts w:hint="eastAsia"/>
              </w:rPr>
            </w:pPr>
          </w:p>
        </w:tc>
      </w:tr>
      <w:tr w14:paraId="1DB97F13">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2B9560F3">
            <w:pPr>
              <w:pStyle w:val="2"/>
              <w:rPr>
                <w:rFonts w:hint="eastAsia"/>
              </w:rPr>
            </w:pPr>
          </w:p>
        </w:tc>
        <w:tc>
          <w:tcPr>
            <w:tcW w:w="7004" w:type="dxa"/>
            <w:gridSpan w:val="3"/>
            <w:tcBorders>
              <w:top w:val="nil"/>
              <w:left w:val="nil"/>
              <w:bottom w:val="nil"/>
              <w:right w:val="single" w:color="000000" w:sz="4" w:space="0"/>
            </w:tcBorders>
            <w:noWrap w:val="0"/>
            <w:vAlign w:val="top"/>
          </w:tcPr>
          <w:p w14:paraId="2EE523E2">
            <w:pPr>
              <w:pStyle w:val="2"/>
              <w:rPr>
                <w:rFonts w:hint="eastAsia"/>
              </w:rPr>
            </w:pPr>
          </w:p>
        </w:tc>
      </w:tr>
      <w:tr w14:paraId="06A84732">
        <w:tblPrEx>
          <w:tblCellMar>
            <w:top w:w="0" w:type="dxa"/>
            <w:left w:w="108" w:type="dxa"/>
            <w:bottom w:w="0" w:type="dxa"/>
            <w:right w:w="108" w:type="dxa"/>
          </w:tblCellMar>
        </w:tblPrEx>
        <w:trPr>
          <w:gridAfter w:val="1"/>
          <w:wAfter w:w="480" w:type="dxa"/>
          <w:trHeight w:val="400" w:hRule="atLeast"/>
        </w:trPr>
        <w:tc>
          <w:tcPr>
            <w:tcW w:w="1995" w:type="dxa"/>
            <w:tcBorders>
              <w:top w:val="nil"/>
              <w:left w:val="single" w:color="000000" w:sz="4" w:space="0"/>
              <w:bottom w:val="nil"/>
              <w:right w:val="nil"/>
            </w:tcBorders>
            <w:noWrap w:val="0"/>
            <w:vAlign w:val="top"/>
          </w:tcPr>
          <w:p w14:paraId="5C99B7BA">
            <w:pPr>
              <w:pStyle w:val="2"/>
              <w:rPr>
                <w:rFonts w:hint="eastAsia"/>
              </w:rPr>
            </w:pPr>
          </w:p>
        </w:tc>
        <w:tc>
          <w:tcPr>
            <w:tcW w:w="7004" w:type="dxa"/>
            <w:gridSpan w:val="3"/>
            <w:tcBorders>
              <w:top w:val="nil"/>
              <w:left w:val="nil"/>
              <w:bottom w:val="nil"/>
              <w:right w:val="single" w:color="000000" w:sz="4" w:space="0"/>
            </w:tcBorders>
            <w:noWrap w:val="0"/>
            <w:vAlign w:val="top"/>
          </w:tcPr>
          <w:p w14:paraId="49FDCBF7">
            <w:pPr>
              <w:pStyle w:val="2"/>
              <w:rPr>
                <w:rFonts w:hint="eastAsia"/>
              </w:rPr>
            </w:pPr>
          </w:p>
        </w:tc>
      </w:tr>
      <w:tr w14:paraId="63956BA3">
        <w:tblPrEx>
          <w:tblCellMar>
            <w:top w:w="0" w:type="dxa"/>
            <w:left w:w="108" w:type="dxa"/>
            <w:bottom w:w="0" w:type="dxa"/>
            <w:right w:w="108" w:type="dxa"/>
          </w:tblCellMar>
        </w:tblPrEx>
        <w:trPr>
          <w:gridAfter w:val="1"/>
          <w:wAfter w:w="480" w:type="dxa"/>
          <w:trHeight w:val="580" w:hRule="atLeast"/>
        </w:trPr>
        <w:tc>
          <w:tcPr>
            <w:tcW w:w="1995" w:type="dxa"/>
            <w:tcBorders>
              <w:top w:val="nil"/>
              <w:left w:val="single" w:color="000000" w:sz="4" w:space="0"/>
              <w:bottom w:val="nil"/>
              <w:right w:val="nil"/>
            </w:tcBorders>
            <w:noWrap w:val="0"/>
            <w:vAlign w:val="top"/>
          </w:tcPr>
          <w:p w14:paraId="681A844C">
            <w:pPr>
              <w:pStyle w:val="2"/>
              <w:rPr>
                <w:rFonts w:hint="eastAsia"/>
              </w:rPr>
            </w:pPr>
          </w:p>
        </w:tc>
        <w:tc>
          <w:tcPr>
            <w:tcW w:w="7004" w:type="dxa"/>
            <w:gridSpan w:val="3"/>
            <w:tcBorders>
              <w:top w:val="nil"/>
              <w:left w:val="nil"/>
              <w:bottom w:val="nil"/>
              <w:right w:val="single" w:color="000000" w:sz="4" w:space="0"/>
            </w:tcBorders>
            <w:noWrap w:val="0"/>
            <w:vAlign w:val="top"/>
          </w:tcPr>
          <w:p w14:paraId="780A4A60">
            <w:pPr>
              <w:pStyle w:val="2"/>
              <w:rPr>
                <w:rFonts w:hint="eastAsia"/>
              </w:rPr>
            </w:pPr>
          </w:p>
        </w:tc>
      </w:tr>
      <w:tr w14:paraId="44AA2C4D">
        <w:tblPrEx>
          <w:tblCellMar>
            <w:top w:w="0" w:type="dxa"/>
            <w:left w:w="108" w:type="dxa"/>
            <w:bottom w:w="0" w:type="dxa"/>
            <w:right w:w="108" w:type="dxa"/>
          </w:tblCellMar>
        </w:tblPrEx>
        <w:trPr>
          <w:gridAfter w:val="1"/>
          <w:wAfter w:w="480" w:type="dxa"/>
          <w:trHeight w:val="600" w:hRule="atLeast"/>
        </w:trPr>
        <w:tc>
          <w:tcPr>
            <w:tcW w:w="8999" w:type="dxa"/>
            <w:gridSpan w:val="4"/>
            <w:vMerge w:val="restart"/>
            <w:tcBorders>
              <w:top w:val="nil"/>
              <w:left w:val="single" w:color="000000" w:sz="4" w:space="0"/>
              <w:bottom w:val="single" w:color="000000" w:sz="4" w:space="0"/>
              <w:right w:val="single" w:color="000000" w:sz="4" w:space="0"/>
            </w:tcBorders>
            <w:noWrap w:val="0"/>
            <w:vAlign w:val="top"/>
          </w:tcPr>
          <w:p w14:paraId="6ACC9E30">
            <w:pPr>
              <w:pStyle w:val="2"/>
              <w:rPr>
                <w:rFonts w:hint="eastAsia"/>
              </w:rPr>
            </w:pPr>
            <w:r>
              <w:rPr>
                <w:rFonts w:hint="eastAsia"/>
              </w:rPr>
              <w:t>交出方意见：</w:t>
            </w:r>
            <w:r>
              <w:rPr>
                <w:rFonts w:hint="eastAsia"/>
              </w:rPr>
              <w:br w:type="textWrapping"/>
            </w:r>
            <w:r>
              <w:rPr>
                <w:rFonts w:hint="eastAsia"/>
              </w:rPr>
              <w:t xml:space="preserve">    已按约定完成场地清理，场地现状（含现场设施、地面、立面及园区固定资产）完好，与接收方共同核对无误，返还场地。无任何未结清费用或遗留争议。</w:t>
            </w:r>
            <w:r>
              <w:rPr>
                <w:rFonts w:hint="eastAsia"/>
              </w:rPr>
              <w:br w:type="textWrapping"/>
            </w:r>
            <w:r>
              <w:rPr>
                <w:rFonts w:hint="eastAsia"/>
              </w:rPr>
              <w:t xml:space="preserve">                                                                                                                                                                   </w:t>
            </w:r>
            <w:r>
              <w:rPr>
                <w:rFonts w:hint="eastAsia"/>
              </w:rPr>
              <w:br w:type="textWrapping"/>
            </w:r>
            <w:r>
              <w:rPr>
                <w:rFonts w:hint="eastAsia"/>
              </w:rPr>
              <w:br w:type="textWrapping"/>
            </w:r>
            <w:r>
              <w:rPr>
                <w:rFonts w:hint="eastAsia"/>
              </w:rPr>
              <w:br w:type="textWrapping"/>
            </w:r>
            <w:r>
              <w:rPr>
                <w:rFonts w:hint="eastAsia"/>
              </w:rPr>
              <w:t xml:space="preserve">                         交出方签名：                  日期：      年   月   日</w:t>
            </w:r>
          </w:p>
        </w:tc>
      </w:tr>
      <w:tr w14:paraId="243BA173">
        <w:tblPrEx>
          <w:tblCellMar>
            <w:top w:w="0" w:type="dxa"/>
            <w:left w:w="108" w:type="dxa"/>
            <w:bottom w:w="0" w:type="dxa"/>
            <w:right w:w="108" w:type="dxa"/>
          </w:tblCellMar>
        </w:tblPrEx>
        <w:trPr>
          <w:trHeight w:val="859" w:hRule="atLeast"/>
        </w:trPr>
        <w:tc>
          <w:tcPr>
            <w:tcW w:w="18222" w:type="dxa"/>
            <w:gridSpan w:val="4"/>
            <w:vMerge w:val="continue"/>
            <w:tcBorders>
              <w:top w:val="nil"/>
              <w:left w:val="single" w:color="000000" w:sz="4" w:space="0"/>
              <w:bottom w:val="single" w:color="000000" w:sz="4" w:space="0"/>
              <w:right w:val="single" w:color="000000" w:sz="4" w:space="0"/>
            </w:tcBorders>
            <w:noWrap w:val="0"/>
            <w:vAlign w:val="center"/>
          </w:tcPr>
          <w:p w14:paraId="0D802707">
            <w:pPr>
              <w:pStyle w:val="2"/>
            </w:pPr>
          </w:p>
        </w:tc>
        <w:tc>
          <w:tcPr>
            <w:tcW w:w="480" w:type="dxa"/>
            <w:noWrap w:val="0"/>
            <w:vAlign w:val="center"/>
          </w:tcPr>
          <w:p w14:paraId="32E1F3AD">
            <w:pPr>
              <w:pStyle w:val="2"/>
              <w:rPr>
                <w:rFonts w:hint="eastAsia"/>
              </w:rPr>
            </w:pPr>
          </w:p>
        </w:tc>
      </w:tr>
      <w:tr w14:paraId="4B5D550A">
        <w:tblPrEx>
          <w:tblCellMar>
            <w:top w:w="0" w:type="dxa"/>
            <w:left w:w="108" w:type="dxa"/>
            <w:bottom w:w="0" w:type="dxa"/>
            <w:right w:w="108" w:type="dxa"/>
          </w:tblCellMar>
        </w:tblPrEx>
        <w:trPr>
          <w:trHeight w:val="600" w:hRule="atLeast"/>
        </w:trPr>
        <w:tc>
          <w:tcPr>
            <w:tcW w:w="18222" w:type="dxa"/>
            <w:gridSpan w:val="4"/>
            <w:vMerge w:val="continue"/>
            <w:tcBorders>
              <w:top w:val="nil"/>
              <w:left w:val="single" w:color="000000" w:sz="4" w:space="0"/>
              <w:bottom w:val="single" w:color="000000" w:sz="4" w:space="0"/>
              <w:right w:val="single" w:color="000000" w:sz="4" w:space="0"/>
            </w:tcBorders>
            <w:noWrap w:val="0"/>
            <w:vAlign w:val="center"/>
          </w:tcPr>
          <w:p w14:paraId="62F25D20">
            <w:pPr>
              <w:pStyle w:val="2"/>
            </w:pPr>
          </w:p>
        </w:tc>
        <w:tc>
          <w:tcPr>
            <w:tcW w:w="480" w:type="dxa"/>
            <w:noWrap w:val="0"/>
            <w:vAlign w:val="center"/>
          </w:tcPr>
          <w:p w14:paraId="599634A0">
            <w:pPr>
              <w:pStyle w:val="2"/>
            </w:pPr>
          </w:p>
        </w:tc>
      </w:tr>
      <w:tr w14:paraId="4DBD3B65">
        <w:tblPrEx>
          <w:tblCellMar>
            <w:top w:w="0" w:type="dxa"/>
            <w:left w:w="108" w:type="dxa"/>
            <w:bottom w:w="0" w:type="dxa"/>
            <w:right w:w="108" w:type="dxa"/>
          </w:tblCellMar>
        </w:tblPrEx>
        <w:trPr>
          <w:trHeight w:val="600" w:hRule="atLeast"/>
        </w:trPr>
        <w:tc>
          <w:tcPr>
            <w:tcW w:w="8999" w:type="dxa"/>
            <w:gridSpan w:val="4"/>
            <w:vMerge w:val="restart"/>
            <w:tcBorders>
              <w:top w:val="single" w:color="000000" w:sz="4" w:space="0"/>
              <w:left w:val="single" w:color="000000" w:sz="4" w:space="0"/>
              <w:bottom w:val="single" w:color="000000" w:sz="4" w:space="0"/>
              <w:right w:val="single" w:color="000000" w:sz="4" w:space="0"/>
            </w:tcBorders>
            <w:noWrap w:val="0"/>
            <w:vAlign w:val="top"/>
          </w:tcPr>
          <w:p w14:paraId="7680DB6E">
            <w:pPr>
              <w:pStyle w:val="2"/>
            </w:pPr>
            <w:r>
              <w:rPr>
                <w:rFonts w:hint="eastAsia"/>
              </w:rPr>
              <w:t>接受单位意见：</w:t>
            </w:r>
            <w:r>
              <w:rPr>
                <w:rFonts w:hint="eastAsia"/>
              </w:rPr>
              <w:br w:type="textWrapping"/>
            </w:r>
            <w:r>
              <w:rPr>
                <w:rFonts w:hint="eastAsia"/>
              </w:rPr>
              <w:br w:type="textWrapping"/>
            </w:r>
            <w:r>
              <w:rPr>
                <w:rFonts w:hint="eastAsia"/>
              </w:rPr>
              <w:t xml:space="preserve">            已按照原状返还。</w:t>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t xml:space="preserve">                         接收方签名：            日期：      年   月   日</w:t>
            </w:r>
          </w:p>
        </w:tc>
        <w:tc>
          <w:tcPr>
            <w:tcW w:w="480" w:type="dxa"/>
            <w:noWrap w:val="0"/>
            <w:vAlign w:val="center"/>
          </w:tcPr>
          <w:p w14:paraId="369CE3C2">
            <w:pPr>
              <w:pStyle w:val="2"/>
            </w:pPr>
          </w:p>
        </w:tc>
      </w:tr>
      <w:tr w14:paraId="53EF7132">
        <w:tblPrEx>
          <w:tblCellMar>
            <w:top w:w="0" w:type="dxa"/>
            <w:left w:w="108" w:type="dxa"/>
            <w:bottom w:w="0" w:type="dxa"/>
            <w:right w:w="108" w:type="dxa"/>
          </w:tblCellMar>
        </w:tblPrEx>
        <w:trPr>
          <w:trHeight w:val="840" w:hRule="atLeast"/>
        </w:trPr>
        <w:tc>
          <w:tcPr>
            <w:tcW w:w="18222"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AA66431">
            <w:pPr>
              <w:pStyle w:val="2"/>
            </w:pPr>
          </w:p>
        </w:tc>
        <w:tc>
          <w:tcPr>
            <w:tcW w:w="480" w:type="dxa"/>
            <w:noWrap w:val="0"/>
            <w:vAlign w:val="center"/>
          </w:tcPr>
          <w:p w14:paraId="04F9116C">
            <w:pPr>
              <w:pStyle w:val="2"/>
              <w:rPr>
                <w:rFonts w:hint="eastAsia"/>
              </w:rPr>
            </w:pPr>
          </w:p>
        </w:tc>
      </w:tr>
      <w:tr w14:paraId="45BC8901">
        <w:tblPrEx>
          <w:tblCellMar>
            <w:top w:w="0" w:type="dxa"/>
            <w:left w:w="108" w:type="dxa"/>
            <w:bottom w:w="0" w:type="dxa"/>
            <w:right w:w="108" w:type="dxa"/>
          </w:tblCellMar>
        </w:tblPrEx>
        <w:trPr>
          <w:trHeight w:val="600" w:hRule="atLeast"/>
        </w:trPr>
        <w:tc>
          <w:tcPr>
            <w:tcW w:w="18222"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E717CD2">
            <w:pPr>
              <w:pStyle w:val="2"/>
            </w:pPr>
          </w:p>
        </w:tc>
        <w:tc>
          <w:tcPr>
            <w:tcW w:w="480" w:type="dxa"/>
            <w:noWrap w:val="0"/>
            <w:vAlign w:val="center"/>
          </w:tcPr>
          <w:p w14:paraId="0613B058">
            <w:pPr>
              <w:pStyle w:val="2"/>
            </w:pPr>
          </w:p>
        </w:tc>
      </w:tr>
      <w:tr w14:paraId="79E61310">
        <w:tblPrEx>
          <w:tblCellMar>
            <w:top w:w="0" w:type="dxa"/>
            <w:left w:w="108" w:type="dxa"/>
            <w:bottom w:w="0" w:type="dxa"/>
            <w:right w:w="108" w:type="dxa"/>
          </w:tblCellMar>
        </w:tblPrEx>
        <w:trPr>
          <w:trHeight w:val="560" w:hRule="atLeast"/>
        </w:trPr>
        <w:tc>
          <w:tcPr>
            <w:tcW w:w="8999" w:type="dxa"/>
            <w:gridSpan w:val="4"/>
            <w:tcBorders>
              <w:top w:val="single" w:color="000000" w:sz="4" w:space="0"/>
              <w:left w:val="single" w:color="000000" w:sz="4" w:space="0"/>
              <w:bottom w:val="single" w:color="000000" w:sz="4" w:space="0"/>
              <w:right w:val="single" w:color="000000" w:sz="4" w:space="0"/>
            </w:tcBorders>
            <w:noWrap w:val="0"/>
            <w:vAlign w:val="center"/>
          </w:tcPr>
          <w:p w14:paraId="198541CD">
            <w:pPr>
              <w:pStyle w:val="2"/>
            </w:pPr>
            <w:r>
              <w:rPr>
                <w:rFonts w:hint="eastAsia"/>
              </w:rPr>
              <w:t xml:space="preserve">交接期限：自    年  月  日起至    年  月  日止                                                                                         </w:t>
            </w:r>
          </w:p>
        </w:tc>
        <w:tc>
          <w:tcPr>
            <w:tcW w:w="480" w:type="dxa"/>
            <w:noWrap w:val="0"/>
            <w:vAlign w:val="center"/>
          </w:tcPr>
          <w:p w14:paraId="12467143">
            <w:pPr>
              <w:pStyle w:val="2"/>
            </w:pPr>
          </w:p>
        </w:tc>
      </w:tr>
    </w:tbl>
    <w:p w14:paraId="22789F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72F4E13-D3FB-43A6-9F56-40AA3A133940}"/>
  </w:font>
  <w:font w:name="方正仿宋简体">
    <w:panose1 w:val="02000000000000000000"/>
    <w:charset w:val="86"/>
    <w:family w:val="auto"/>
    <w:pitch w:val="default"/>
    <w:sig w:usb0="A00002BF" w:usb1="184F6CFA" w:usb2="00000012" w:usb3="00000000" w:csb0="00040001" w:csb1="00000000"/>
    <w:embedRegular r:id="rId2" w:fontKey="{AD0CAE9F-8ABB-42B5-9794-5FEA5F29D335}"/>
  </w:font>
  <w:font w:name="仿宋">
    <w:panose1 w:val="02010609060101010101"/>
    <w:charset w:val="86"/>
    <w:family w:val="modern"/>
    <w:pitch w:val="default"/>
    <w:sig w:usb0="800002BF" w:usb1="38CF7CFA" w:usb2="00000016" w:usb3="00000000" w:csb0="00040001" w:csb1="00000000"/>
    <w:embedRegular r:id="rId3" w:fontKey="{7DDEC914-7455-40DE-9E85-E937B01D3785}"/>
  </w:font>
  <w:font w:name="仿宋_GB2312">
    <w:altName w:val="仿宋"/>
    <w:panose1 w:val="02010609030101010101"/>
    <w:charset w:val="86"/>
    <w:family w:val="modern"/>
    <w:pitch w:val="default"/>
    <w:sig w:usb0="00000000" w:usb1="00000000" w:usb2="00000010" w:usb3="00000000" w:csb0="00040000" w:csb1="00000000"/>
    <w:embedRegular r:id="rId4" w:fontKey="{28F82447-B686-4379-AAC0-ECBDE53EA2E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678F5"/>
    <w:multiLevelType w:val="singleLevel"/>
    <w:tmpl w:val="AD1678F5"/>
    <w:lvl w:ilvl="0" w:tentative="0">
      <w:start w:val="1"/>
      <w:numFmt w:val="chineseCounting"/>
      <w:suff w:val="nothing"/>
      <w:lvlText w:val="%1、"/>
      <w:lvlJc w:val="left"/>
      <w:pPr>
        <w:ind w:left="0" w:firstLine="0"/>
      </w:pPr>
    </w:lvl>
  </w:abstractNum>
  <w:abstractNum w:abstractNumId="1">
    <w:nsid w:val="0000000A"/>
    <w:multiLevelType w:val="multilevel"/>
    <w:tmpl w:val="0000000A"/>
    <w:lvl w:ilvl="0" w:tentative="0">
      <w:start w:val="1"/>
      <w:numFmt w:val="japaneseCounting"/>
      <w:lvlText w:val="%1、"/>
      <w:lvlJc w:val="left"/>
      <w:pPr>
        <w:tabs>
          <w:tab w:val="left" w:pos="375"/>
        </w:tabs>
        <w:ind w:left="375" w:hanging="375"/>
      </w:pPr>
    </w:lvl>
    <w:lvl w:ilvl="1" w:tentative="0">
      <w:start w:val="1"/>
      <w:numFmt w:val="decimal"/>
      <w:lvlText w:val="%2、"/>
      <w:lvlJc w:val="left"/>
      <w:pPr>
        <w:tabs>
          <w:tab w:val="left" w:pos="780"/>
        </w:tabs>
        <w:ind w:left="780" w:hanging="36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multilevel"/>
    <w:tmpl w:val="0000000B"/>
    <w:lvl w:ilvl="0" w:tentative="0">
      <w:start w:val="2"/>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5D6F26C5"/>
    <w:multiLevelType w:val="multilevel"/>
    <w:tmpl w:val="5D6F26C5"/>
    <w:lvl w:ilvl="0" w:tentative="0">
      <w:start w:val="1"/>
      <w:numFmt w:val="japaneseCounting"/>
      <w:lvlText w:val="%1、"/>
      <w:lvlJc w:val="left"/>
      <w:pPr>
        <w:tabs>
          <w:tab w:val="left" w:pos="1280"/>
        </w:tabs>
        <w:ind w:left="1280" w:hanging="720"/>
      </w:pPr>
      <w:rPr>
        <w:rFonts w:hint="eastAsia" w:ascii="仿宋_GB2312" w:eastAsia="仿宋_GB2312"/>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4">
    <w:nsid w:val="632960C3"/>
    <w:multiLevelType w:val="multilevel"/>
    <w:tmpl w:val="632960C3"/>
    <w:lvl w:ilvl="0" w:tentative="0">
      <w:start w:val="1"/>
      <w:numFmt w:val="japaneseCounting"/>
      <w:lvlText w:val="%1、"/>
      <w:lvlJc w:val="left"/>
      <w:pPr>
        <w:tabs>
          <w:tab w:val="left" w:pos="375"/>
        </w:tabs>
        <w:ind w:left="375" w:hanging="375"/>
      </w:pPr>
    </w:lvl>
    <w:lvl w:ilvl="1" w:tentative="0">
      <w:start w:val="1"/>
      <w:numFmt w:val="decimal"/>
      <w:lvlText w:val="%2、"/>
      <w:lvlJc w:val="left"/>
      <w:pPr>
        <w:tabs>
          <w:tab w:val="left" w:pos="780"/>
        </w:tabs>
        <w:ind w:left="780" w:hanging="36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221FE0"/>
    <w:rsid w:val="2E6C1D31"/>
    <w:rsid w:val="743845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Plain Text"/>
    <w:basedOn w:val="1"/>
    <w:qFormat/>
    <w:uiPriority w:val="99"/>
    <w:rPr>
      <w:rFonts w:ascii="宋体"/>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5</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2026-09-14T02:43:36Z</dcterms:created>
  <dc:creator>Administrator</dc:creator>
  <cp:lastModifiedBy>Administrator</cp:lastModifiedBy>
  <dcterms:modified xsi:type="dcterms:W3CDTF">2026-09-14T02:59:13Z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eyJoZGlkIjoiMzM3NWQ3NTYwMTc2NzYxMTRiZjE2MzE5MDBhZWY2ZGYiLCJ1c2VySWQiOiI5MTEyNzc2NjUifQ==</vt:lpwstr>
  </property>
  <property fmtid="{D5CDD505-2E9C-101B-9397-08002B2CF9AE}" pid="4" name="ICV">
    <vt:lpwstr>3A482CF828DE4A769A91C9E5AA999023_12</vt:lpwstr>
  </property>
</Properties>
</file>