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251565">
      <w:pPr>
        <w:spacing w:before="156" w:beforeLines="50" w:after="156" w:afterLines="50" w:line="600" w:lineRule="exact"/>
        <w:jc w:val="center"/>
        <w:outlineLvl w:val="0"/>
        <w:rPr>
          <w:rFonts w:hint="eastAsia" w:ascii="仿宋" w:hAnsi="仿宋" w:eastAsia="仿宋" w:cs="仿宋"/>
          <w:b/>
          <w:bCs/>
          <w:sz w:val="36"/>
          <w:szCs w:val="36"/>
        </w:rPr>
      </w:pPr>
      <w:r>
        <w:rPr>
          <w:rFonts w:hint="eastAsia" w:ascii="仿宋" w:hAnsi="仿宋" w:eastAsia="仿宋" w:cs="仿宋"/>
          <w:b/>
          <w:bCs/>
          <w:sz w:val="36"/>
          <w:szCs w:val="36"/>
        </w:rPr>
        <w:t>西安曲江大明宫国家遗址公园管理有限公司</w:t>
      </w:r>
    </w:p>
    <w:p w14:paraId="20908C1D">
      <w:pPr>
        <w:widowControl/>
        <w:snapToGrid w:val="0"/>
        <w:spacing w:line="600" w:lineRule="exact"/>
        <w:jc w:val="center"/>
        <w:rPr>
          <w:rFonts w:hint="eastAsia" w:ascii="仿宋" w:hAnsi="仿宋" w:eastAsia="仿宋" w:cs="仿宋"/>
          <w:b/>
          <w:bCs/>
          <w:color w:val="000000"/>
          <w:kern w:val="0"/>
          <w:sz w:val="36"/>
          <w:szCs w:val="36"/>
        </w:rPr>
      </w:pPr>
      <w:r>
        <w:rPr>
          <w:rFonts w:hint="eastAsia" w:ascii="仿宋" w:hAnsi="仿宋" w:eastAsia="仿宋" w:cs="仿宋"/>
          <w:b/>
          <w:bCs/>
          <w:sz w:val="36"/>
          <w:szCs w:val="36"/>
        </w:rPr>
        <w:t>房屋租赁协议</w:t>
      </w:r>
    </w:p>
    <w:p w14:paraId="18606EF0">
      <w:pPr>
        <w:widowControl/>
        <w:snapToGrid w:val="0"/>
        <w:spacing w:line="600" w:lineRule="exact"/>
        <w:jc w:val="center"/>
        <w:rPr>
          <w:rFonts w:hint="eastAsia" w:ascii="仿宋" w:hAnsi="仿宋" w:eastAsia="仿宋" w:cs="仿宋"/>
          <w:b/>
          <w:bCs/>
          <w:color w:val="000000"/>
          <w:kern w:val="0"/>
          <w:sz w:val="30"/>
          <w:szCs w:val="30"/>
        </w:rPr>
      </w:pPr>
    </w:p>
    <w:p w14:paraId="08395FC4">
      <w:pPr>
        <w:widowControl/>
        <w:snapToGrid w:val="0"/>
        <w:spacing w:line="600" w:lineRule="exact"/>
        <w:jc w:val="center"/>
        <w:rPr>
          <w:rFonts w:hint="eastAsia" w:ascii="仿宋" w:hAnsi="仿宋" w:eastAsia="仿宋" w:cs="仿宋"/>
          <w:b/>
          <w:color w:val="000000"/>
          <w:kern w:val="0"/>
          <w:sz w:val="30"/>
          <w:szCs w:val="30"/>
        </w:rPr>
      </w:pPr>
    </w:p>
    <w:p w14:paraId="352CF73C">
      <w:pPr>
        <w:widowControl/>
        <w:snapToGrid w:val="0"/>
        <w:spacing w:line="600" w:lineRule="exact"/>
        <w:jc w:val="center"/>
        <w:rPr>
          <w:rFonts w:hint="eastAsia" w:ascii="仿宋" w:hAnsi="仿宋" w:eastAsia="仿宋" w:cs="仿宋"/>
          <w:b/>
          <w:color w:val="000000"/>
          <w:kern w:val="0"/>
          <w:sz w:val="30"/>
          <w:szCs w:val="30"/>
        </w:rPr>
      </w:pPr>
    </w:p>
    <w:p w14:paraId="7E2A83C5">
      <w:pPr>
        <w:widowControl/>
        <w:snapToGrid w:val="0"/>
        <w:spacing w:line="600" w:lineRule="exact"/>
        <w:jc w:val="center"/>
        <w:rPr>
          <w:rFonts w:hint="eastAsia" w:ascii="仿宋" w:hAnsi="仿宋" w:eastAsia="仿宋" w:cs="仿宋"/>
          <w:b/>
          <w:color w:val="000000"/>
          <w:kern w:val="0"/>
          <w:sz w:val="30"/>
          <w:szCs w:val="30"/>
        </w:rPr>
      </w:pPr>
    </w:p>
    <w:p w14:paraId="17839BBD">
      <w:pPr>
        <w:pStyle w:val="2"/>
        <w:spacing w:line="600" w:lineRule="exact"/>
        <w:jc w:val="center"/>
        <w:rPr>
          <w:rFonts w:hint="eastAsia" w:ascii="仿宋" w:hAnsi="仿宋" w:eastAsia="仿宋" w:cs="仿宋"/>
          <w:b/>
          <w:color w:val="000000"/>
          <w:kern w:val="0"/>
          <w:sz w:val="30"/>
          <w:szCs w:val="30"/>
        </w:rPr>
      </w:pPr>
    </w:p>
    <w:p w14:paraId="46012C20">
      <w:pPr>
        <w:spacing w:line="600" w:lineRule="exact"/>
        <w:jc w:val="center"/>
        <w:rPr>
          <w:rFonts w:hint="eastAsia" w:ascii="仿宋" w:hAnsi="仿宋" w:eastAsia="仿宋" w:cs="仿宋"/>
          <w:sz w:val="30"/>
          <w:szCs w:val="30"/>
        </w:rPr>
      </w:pPr>
    </w:p>
    <w:p w14:paraId="6849744D">
      <w:pPr>
        <w:widowControl/>
        <w:snapToGrid w:val="0"/>
        <w:spacing w:line="600" w:lineRule="exact"/>
        <w:ind w:firstLine="838" w:firstLineChars="262"/>
        <w:jc w:val="left"/>
        <w:rPr>
          <w:rFonts w:ascii="宋体" w:hAnsi="宋体" w:cs="微软雅黑"/>
          <w:bCs/>
          <w:color w:val="000000"/>
          <w:kern w:val="0"/>
          <w:sz w:val="32"/>
          <w:szCs w:val="32"/>
        </w:rPr>
      </w:pPr>
      <w:r>
        <w:rPr>
          <w:rFonts w:hint="eastAsia" w:ascii="宋体" w:hAnsi="宋体" w:cs="微软雅黑"/>
          <w:bCs/>
          <w:color w:val="000000"/>
          <w:kern w:val="0"/>
          <w:sz w:val="32"/>
          <w:szCs w:val="32"/>
        </w:rPr>
        <w:t>甲    方：</w:t>
      </w:r>
      <w:r>
        <w:rPr>
          <w:rFonts w:hint="eastAsia" w:ascii="宋体" w:hAnsi="宋体" w:cs="微软雅黑"/>
          <w:bCs/>
          <w:color w:val="000000"/>
          <w:kern w:val="0"/>
          <w:sz w:val="32"/>
          <w:szCs w:val="32"/>
          <w:u w:val="single"/>
        </w:rPr>
        <w:t xml:space="preserve">                                   </w:t>
      </w:r>
    </w:p>
    <w:p w14:paraId="607BC2B7">
      <w:pPr>
        <w:widowControl/>
        <w:snapToGrid w:val="0"/>
        <w:spacing w:line="600" w:lineRule="exact"/>
        <w:ind w:firstLine="838" w:firstLineChars="262"/>
        <w:jc w:val="left"/>
        <w:rPr>
          <w:rFonts w:hint="eastAsia" w:ascii="宋体" w:hAnsi="宋体" w:cs="微软雅黑"/>
          <w:bCs/>
          <w:color w:val="000000"/>
          <w:kern w:val="0"/>
          <w:sz w:val="32"/>
          <w:szCs w:val="32"/>
          <w:u w:val="single"/>
        </w:rPr>
      </w:pPr>
      <w:r>
        <w:rPr>
          <w:rFonts w:hint="eastAsia" w:ascii="宋体" w:hAnsi="宋体" w:cs="微软雅黑"/>
          <w:bCs/>
          <w:color w:val="000000"/>
          <w:kern w:val="0"/>
          <w:sz w:val="32"/>
          <w:szCs w:val="32"/>
        </w:rPr>
        <w:t>乙    方：</w:t>
      </w:r>
      <w:r>
        <w:rPr>
          <w:rFonts w:hint="eastAsia" w:ascii="宋体" w:hAnsi="宋体" w:cs="微软雅黑"/>
          <w:bCs/>
          <w:color w:val="000000"/>
          <w:kern w:val="0"/>
          <w:sz w:val="32"/>
          <w:szCs w:val="32"/>
          <w:u w:val="single"/>
        </w:rPr>
        <w:t xml:space="preserve">                                    </w:t>
      </w:r>
    </w:p>
    <w:p w14:paraId="3761E709">
      <w:pPr>
        <w:widowControl/>
        <w:snapToGrid w:val="0"/>
        <w:spacing w:line="600" w:lineRule="exact"/>
        <w:ind w:firstLine="838" w:firstLineChars="262"/>
        <w:jc w:val="left"/>
        <w:rPr>
          <w:rFonts w:hint="eastAsia" w:ascii="宋体" w:hAnsi="宋体" w:cs="微软雅黑"/>
          <w:bCs/>
          <w:color w:val="000000"/>
          <w:kern w:val="0"/>
          <w:sz w:val="32"/>
          <w:szCs w:val="32"/>
          <w:u w:val="single"/>
        </w:rPr>
      </w:pPr>
      <w:r>
        <w:rPr>
          <w:rFonts w:hint="eastAsia" w:ascii="宋体" w:hAnsi="宋体" w:cs="微软雅黑"/>
          <w:bCs/>
          <w:color w:val="000000"/>
          <w:kern w:val="0"/>
          <w:sz w:val="32"/>
          <w:szCs w:val="32"/>
        </w:rPr>
        <w:t>签订地点：</w:t>
      </w:r>
      <w:r>
        <w:rPr>
          <w:rFonts w:hint="eastAsia" w:ascii="宋体" w:hAnsi="宋体" w:cs="微软雅黑"/>
          <w:bCs/>
          <w:color w:val="000000"/>
          <w:kern w:val="0"/>
          <w:sz w:val="32"/>
          <w:szCs w:val="32"/>
          <w:u w:val="single"/>
        </w:rPr>
        <w:t xml:space="preserve">                                    </w:t>
      </w:r>
    </w:p>
    <w:p w14:paraId="3F490549">
      <w:pPr>
        <w:widowControl/>
        <w:snapToGrid w:val="0"/>
        <w:spacing w:line="600" w:lineRule="exact"/>
        <w:ind w:firstLine="838" w:firstLineChars="262"/>
        <w:jc w:val="left"/>
        <w:rPr>
          <w:rFonts w:hint="eastAsia" w:ascii="宋体" w:hAnsi="宋体" w:cs="微软雅黑"/>
          <w:bCs/>
          <w:color w:val="000000"/>
          <w:kern w:val="0"/>
          <w:sz w:val="32"/>
          <w:szCs w:val="32"/>
        </w:rPr>
      </w:pPr>
      <w:r>
        <w:rPr>
          <w:rFonts w:hint="eastAsia" w:ascii="宋体" w:hAnsi="宋体" w:cs="微软雅黑"/>
          <w:bCs/>
          <w:color w:val="000000"/>
          <w:kern w:val="0"/>
          <w:sz w:val="32"/>
          <w:szCs w:val="32"/>
        </w:rPr>
        <w:t>签订日期：</w:t>
      </w:r>
      <w:r>
        <w:rPr>
          <w:rFonts w:hint="eastAsia" w:ascii="宋体" w:hAnsi="宋体" w:cs="微软雅黑"/>
          <w:bCs/>
          <w:color w:val="000000"/>
          <w:kern w:val="0"/>
          <w:sz w:val="32"/>
          <w:szCs w:val="32"/>
          <w:u w:val="single"/>
        </w:rPr>
        <w:t xml:space="preserve">        202  年   月   日           </w:t>
      </w:r>
    </w:p>
    <w:p w14:paraId="6A6D24C1">
      <w:pPr>
        <w:rPr>
          <w:rFonts w:hint="eastAsia" w:ascii="仿宋" w:hAnsi="仿宋" w:eastAsia="仿宋" w:cs="仿宋"/>
          <w:b/>
          <w:color w:val="000000"/>
          <w:kern w:val="0"/>
          <w:sz w:val="30"/>
          <w:szCs w:val="30"/>
        </w:rPr>
      </w:pPr>
    </w:p>
    <w:p w14:paraId="7C089A44">
      <w:pPr>
        <w:widowControl/>
        <w:snapToGrid w:val="0"/>
        <w:spacing w:line="600" w:lineRule="exact"/>
        <w:jc w:val="center"/>
        <w:rPr>
          <w:rFonts w:ascii="宋体" w:hAnsi="宋体" w:cs="仿宋"/>
          <w:b/>
          <w:color w:val="000000"/>
          <w:kern w:val="0"/>
          <w:sz w:val="32"/>
          <w:szCs w:val="32"/>
        </w:rPr>
      </w:pPr>
    </w:p>
    <w:p w14:paraId="2A336F12">
      <w:pPr>
        <w:widowControl/>
        <w:snapToGrid w:val="0"/>
        <w:spacing w:line="600" w:lineRule="exact"/>
        <w:jc w:val="center"/>
        <w:rPr>
          <w:rFonts w:ascii="宋体" w:hAnsi="宋体" w:cs="仿宋"/>
          <w:b/>
          <w:color w:val="000000"/>
          <w:kern w:val="0"/>
          <w:sz w:val="32"/>
          <w:szCs w:val="32"/>
        </w:rPr>
      </w:pPr>
    </w:p>
    <w:p w14:paraId="2E0DB8B8">
      <w:pPr>
        <w:widowControl/>
        <w:snapToGrid w:val="0"/>
        <w:spacing w:line="600" w:lineRule="exact"/>
        <w:jc w:val="center"/>
        <w:rPr>
          <w:rFonts w:ascii="宋体" w:hAnsi="宋体" w:cs="仿宋"/>
          <w:b/>
          <w:color w:val="000000"/>
          <w:kern w:val="0"/>
          <w:sz w:val="32"/>
          <w:szCs w:val="32"/>
        </w:rPr>
      </w:pPr>
    </w:p>
    <w:p w14:paraId="148C3016">
      <w:pPr>
        <w:widowControl/>
        <w:snapToGrid w:val="0"/>
        <w:spacing w:line="600" w:lineRule="exact"/>
        <w:jc w:val="center"/>
        <w:rPr>
          <w:rFonts w:ascii="宋体" w:hAnsi="宋体" w:cs="仿宋"/>
          <w:b/>
          <w:color w:val="000000"/>
          <w:kern w:val="0"/>
          <w:sz w:val="32"/>
          <w:szCs w:val="32"/>
        </w:rPr>
      </w:pPr>
    </w:p>
    <w:p w14:paraId="0A6DFACC">
      <w:pPr>
        <w:pStyle w:val="2"/>
        <w:spacing w:line="600" w:lineRule="exact"/>
        <w:jc w:val="center"/>
        <w:rPr>
          <w:rFonts w:ascii="宋体" w:hAnsi="宋体" w:cs="仿宋"/>
          <w:b/>
          <w:color w:val="000000"/>
          <w:kern w:val="0"/>
          <w:sz w:val="32"/>
          <w:szCs w:val="32"/>
        </w:rPr>
      </w:pPr>
    </w:p>
    <w:p w14:paraId="3341A278">
      <w:pPr>
        <w:spacing w:line="600" w:lineRule="exact"/>
        <w:jc w:val="center"/>
        <w:rPr>
          <w:rFonts w:ascii="宋体" w:hAnsi="宋体"/>
          <w:sz w:val="32"/>
          <w:szCs w:val="32"/>
        </w:rPr>
      </w:pPr>
    </w:p>
    <w:p w14:paraId="79FA30C0">
      <w:pPr>
        <w:rPr>
          <w:rFonts w:ascii="宋体" w:hAnsi="宋体" w:cs="仿宋"/>
          <w:b/>
          <w:color w:val="000000"/>
          <w:kern w:val="0"/>
          <w:szCs w:val="21"/>
        </w:rPr>
      </w:pPr>
    </w:p>
    <w:p w14:paraId="5C34D3A6">
      <w:pPr>
        <w:rPr>
          <w:rFonts w:ascii="宋体" w:hAnsi="宋体"/>
          <w:szCs w:val="21"/>
        </w:rPr>
        <w:sectPr>
          <w:footerReference r:id="rId5" w:type="first"/>
          <w:headerReference r:id="rId3" w:type="even"/>
          <w:footerReference r:id="rId4" w:type="even"/>
          <w:pgSz w:w="11906" w:h="16838"/>
          <w:pgMar w:top="1440" w:right="1406" w:bottom="1440" w:left="1406" w:header="1020" w:footer="992" w:gutter="0"/>
          <w:cols w:space="720" w:num="1"/>
          <w:docGrid w:type="lines" w:linePitch="312" w:charSpace="0"/>
        </w:sectPr>
      </w:pPr>
    </w:p>
    <w:p w14:paraId="610FBFCB">
      <w:pPr>
        <w:widowControl/>
        <w:snapToGrid w:val="0"/>
        <w:spacing w:line="560" w:lineRule="exact"/>
        <w:jc w:val="left"/>
        <w:rPr>
          <w:rFonts w:hint="eastAsia" w:ascii="宋体" w:hAnsi="宋体" w:cs="仿宋_GB2312"/>
          <w:bCs/>
          <w:color w:val="000000"/>
          <w:kern w:val="0"/>
          <w:szCs w:val="21"/>
        </w:rPr>
      </w:pPr>
      <w:bookmarkStart w:id="0" w:name="_Hlk136935100"/>
      <w:r>
        <w:rPr>
          <w:rFonts w:hint="eastAsia" w:ascii="宋体" w:hAnsi="宋体" w:cs="仿宋_GB2312"/>
          <w:bCs/>
          <w:color w:val="000000"/>
          <w:kern w:val="0"/>
          <w:szCs w:val="21"/>
        </w:rPr>
        <w:t>甲方（出租方）：</w:t>
      </w:r>
      <w:r>
        <w:rPr>
          <w:rFonts w:hint="eastAsia" w:ascii="宋体" w:hAnsi="宋体" w:cs="仿宋_GB2312"/>
          <w:bCs/>
          <w:color w:val="000000"/>
          <w:kern w:val="0"/>
          <w:szCs w:val="21"/>
          <w:u w:val="single"/>
        </w:rPr>
        <w:t xml:space="preserve">                                       </w:t>
      </w:r>
    </w:p>
    <w:p w14:paraId="6451C056">
      <w:pPr>
        <w:widowControl/>
        <w:snapToGrid w:val="0"/>
        <w:spacing w:line="560" w:lineRule="exact"/>
        <w:jc w:val="left"/>
        <w:rPr>
          <w:rFonts w:hint="eastAsia" w:ascii="宋体" w:hAnsi="宋体" w:cs="仿宋_GB2312"/>
          <w:bCs/>
          <w:color w:val="000000"/>
          <w:kern w:val="0"/>
          <w:szCs w:val="21"/>
        </w:rPr>
      </w:pPr>
      <w:r>
        <w:rPr>
          <w:rFonts w:hint="eastAsia" w:ascii="宋体" w:hAnsi="宋体" w:cs="仿宋_GB2312"/>
          <w:bCs/>
          <w:color w:val="000000"/>
          <w:kern w:val="0"/>
          <w:szCs w:val="21"/>
        </w:rPr>
        <w:t>地          址：</w:t>
      </w:r>
      <w:r>
        <w:rPr>
          <w:rFonts w:hint="eastAsia" w:ascii="宋体" w:hAnsi="宋体" w:cs="仿宋_GB2312"/>
          <w:bCs/>
          <w:color w:val="000000"/>
          <w:kern w:val="0"/>
          <w:szCs w:val="21"/>
          <w:u w:val="single"/>
        </w:rPr>
        <w:t xml:space="preserve">                                        </w:t>
      </w:r>
    </w:p>
    <w:p w14:paraId="47EBD1F8">
      <w:pPr>
        <w:widowControl/>
        <w:snapToGrid w:val="0"/>
        <w:spacing w:line="560" w:lineRule="exact"/>
        <w:jc w:val="left"/>
        <w:rPr>
          <w:rFonts w:hint="eastAsia" w:ascii="宋体" w:hAnsi="宋体" w:cs="仿宋_GB2312"/>
          <w:bCs/>
          <w:color w:val="000000"/>
          <w:kern w:val="0"/>
          <w:szCs w:val="21"/>
        </w:rPr>
      </w:pPr>
      <w:r>
        <w:rPr>
          <w:rFonts w:hint="eastAsia" w:ascii="宋体" w:hAnsi="宋体" w:cs="仿宋_GB2312"/>
          <w:bCs/>
          <w:color w:val="000000"/>
          <w:kern w:val="0"/>
          <w:szCs w:val="21"/>
        </w:rPr>
        <w:t>乙方（</w:t>
      </w:r>
      <w:r>
        <w:rPr>
          <w:rFonts w:hint="eastAsia" w:ascii="宋体" w:hAnsi="宋体" w:cs="方正仿宋简体"/>
          <w:bCs/>
          <w:color w:val="000000"/>
          <w:kern w:val="0"/>
          <w:szCs w:val="21"/>
        </w:rPr>
        <w:t>承租方</w:t>
      </w:r>
      <w:r>
        <w:rPr>
          <w:rFonts w:hint="eastAsia" w:ascii="宋体" w:hAnsi="宋体" w:cs="仿宋_GB2312"/>
          <w:bCs/>
          <w:color w:val="000000"/>
          <w:kern w:val="0"/>
          <w:szCs w:val="21"/>
        </w:rPr>
        <w:t>）：</w:t>
      </w:r>
      <w:r>
        <w:rPr>
          <w:rFonts w:hint="eastAsia" w:ascii="宋体" w:hAnsi="宋体" w:cs="仿宋_GB2312"/>
          <w:bCs/>
          <w:color w:val="000000"/>
          <w:kern w:val="0"/>
          <w:szCs w:val="21"/>
          <w:u w:val="single"/>
        </w:rPr>
        <w:t xml:space="preserve">                                          </w:t>
      </w:r>
    </w:p>
    <w:p w14:paraId="31A50518">
      <w:pPr>
        <w:widowControl/>
        <w:snapToGrid w:val="0"/>
        <w:spacing w:line="560" w:lineRule="exact"/>
        <w:jc w:val="left"/>
        <w:rPr>
          <w:rFonts w:hint="eastAsia" w:ascii="宋体" w:hAnsi="宋体" w:cs="仿宋_GB2312"/>
          <w:bCs/>
          <w:color w:val="000000"/>
          <w:kern w:val="0"/>
          <w:szCs w:val="21"/>
        </w:rPr>
      </w:pPr>
      <w:r>
        <w:rPr>
          <w:rFonts w:hint="eastAsia" w:ascii="宋体" w:hAnsi="宋体" w:cs="仿宋_GB2312"/>
          <w:bCs/>
          <w:color w:val="000000"/>
          <w:kern w:val="0"/>
          <w:szCs w:val="21"/>
        </w:rPr>
        <w:t>法 定 代 表 人：</w:t>
      </w:r>
      <w:r>
        <w:rPr>
          <w:rFonts w:hint="eastAsia" w:ascii="宋体" w:hAnsi="宋体" w:cs="仿宋_GB2312"/>
          <w:bCs/>
          <w:color w:val="000000"/>
          <w:kern w:val="0"/>
          <w:szCs w:val="21"/>
          <w:u w:val="single"/>
        </w:rPr>
        <w:t xml:space="preserve">                                          </w:t>
      </w:r>
    </w:p>
    <w:p w14:paraId="21A9E938">
      <w:pPr>
        <w:widowControl/>
        <w:snapToGrid w:val="0"/>
        <w:spacing w:line="560" w:lineRule="exact"/>
        <w:jc w:val="left"/>
        <w:rPr>
          <w:rFonts w:hint="eastAsia" w:ascii="宋体" w:hAnsi="宋体" w:cs="仿宋_GB2312"/>
          <w:bCs/>
          <w:color w:val="000000"/>
          <w:kern w:val="0"/>
          <w:szCs w:val="21"/>
          <w:u w:val="single"/>
        </w:rPr>
      </w:pPr>
      <w:r>
        <w:rPr>
          <w:rFonts w:hint="eastAsia" w:ascii="宋体" w:hAnsi="宋体" w:cs="仿宋_GB2312"/>
          <w:bCs/>
          <w:color w:val="000000"/>
          <w:kern w:val="0"/>
          <w:szCs w:val="21"/>
        </w:rPr>
        <w:t>地          址：</w:t>
      </w:r>
      <w:r>
        <w:rPr>
          <w:rFonts w:hint="eastAsia" w:ascii="宋体" w:hAnsi="宋体" w:cs="仿宋_GB2312"/>
          <w:bCs/>
          <w:color w:val="000000"/>
          <w:kern w:val="0"/>
          <w:szCs w:val="21"/>
          <w:u w:val="single"/>
        </w:rPr>
        <w:t xml:space="preserve">                                          </w:t>
      </w:r>
    </w:p>
    <w:p w14:paraId="4FB1144B">
      <w:pPr>
        <w:pStyle w:val="2"/>
        <w:spacing w:line="560" w:lineRule="exact"/>
        <w:rPr>
          <w:rFonts w:hint="eastAsia" w:ascii="宋体" w:hAnsi="宋体"/>
          <w:szCs w:val="21"/>
        </w:rPr>
      </w:pPr>
      <w:r>
        <w:rPr>
          <w:rFonts w:hint="eastAsia" w:ascii="宋体" w:hAnsi="宋体" w:cs="仿宋_GB2312"/>
          <w:bCs/>
          <w:color w:val="000000"/>
          <w:kern w:val="0"/>
          <w:szCs w:val="21"/>
        </w:rPr>
        <w:t>联  系  方  式：</w:t>
      </w:r>
      <w:r>
        <w:rPr>
          <w:rFonts w:hint="eastAsia" w:ascii="宋体" w:hAnsi="宋体" w:cs="仿宋_GB2312"/>
          <w:bCs/>
          <w:color w:val="000000"/>
          <w:kern w:val="0"/>
          <w:szCs w:val="21"/>
          <w:u w:val="single"/>
        </w:rPr>
        <w:t xml:space="preserve">                                          </w:t>
      </w:r>
    </w:p>
    <w:p w14:paraId="4B7E4286">
      <w:pPr>
        <w:pStyle w:val="2"/>
        <w:spacing w:line="560" w:lineRule="exact"/>
        <w:ind w:firstLine="420" w:firstLineChars="200"/>
        <w:rPr>
          <w:rFonts w:hint="eastAsia" w:ascii="宋体" w:hAnsi="宋体"/>
          <w:szCs w:val="21"/>
        </w:rPr>
      </w:pPr>
      <w:r>
        <w:rPr>
          <w:rFonts w:hint="eastAsia" w:ascii="宋体" w:hAnsi="宋体" w:cs="仿宋_GB2312"/>
          <w:color w:val="000000"/>
          <w:szCs w:val="21"/>
        </w:rPr>
        <w:t>根据《中华人民共和国民法典》及相关法律法规的规定，就甲方与乙方进行商铺联营合作等事宜，经双方协商一致，特签订本合同，以兹共同遵守。</w:t>
      </w:r>
    </w:p>
    <w:bookmarkEnd w:id="0"/>
    <w:p w14:paraId="114C6A51">
      <w:pPr>
        <w:pStyle w:val="2"/>
        <w:numPr>
          <w:ilvl w:val="0"/>
          <w:numId w:val="1"/>
        </w:numPr>
        <w:spacing w:after="0" w:line="560" w:lineRule="exact"/>
        <w:ind w:firstLine="422" w:firstLineChars="200"/>
        <w:rPr>
          <w:rFonts w:hint="eastAsia" w:ascii="宋体" w:hAnsi="宋体" w:cs="楷体"/>
          <w:b/>
          <w:bCs/>
          <w:color w:val="000000"/>
          <w:szCs w:val="21"/>
        </w:rPr>
      </w:pPr>
      <w:r>
        <w:rPr>
          <w:rFonts w:hint="eastAsia" w:ascii="宋体" w:hAnsi="宋体" w:cs="楷体"/>
          <w:b/>
          <w:bCs/>
          <w:color w:val="000000"/>
          <w:szCs w:val="21"/>
        </w:rPr>
        <w:t>合作内容</w:t>
      </w:r>
    </w:p>
    <w:p w14:paraId="04744A2D">
      <w:pPr>
        <w:widowControl/>
        <w:numPr>
          <w:ilvl w:val="0"/>
          <w:numId w:val="2"/>
        </w:numPr>
        <w:spacing w:line="560" w:lineRule="exact"/>
        <w:ind w:firstLine="420" w:firstLineChars="200"/>
        <w:jc w:val="left"/>
        <w:rPr>
          <w:rFonts w:hint="eastAsia" w:ascii="宋体" w:hAnsi="宋体" w:cs="方正仿宋简体"/>
          <w:color w:val="000000"/>
          <w:kern w:val="0"/>
          <w:szCs w:val="21"/>
        </w:rPr>
      </w:pPr>
      <w:r>
        <w:rPr>
          <w:rFonts w:hint="eastAsia" w:ascii="宋体" w:hAnsi="宋体" w:cs="方正仿宋简体"/>
          <w:color w:val="000000"/>
          <w:kern w:val="0"/>
          <w:szCs w:val="21"/>
        </w:rPr>
        <w:t>商铺编号：</w:t>
      </w:r>
      <w:r>
        <w:rPr>
          <w:rFonts w:hint="eastAsia" w:ascii="宋体" w:hAnsi="宋体" w:cs="方正仿宋简体"/>
          <w:color w:val="000000"/>
          <w:kern w:val="0"/>
          <w:szCs w:val="21"/>
          <w:u w:val="single"/>
        </w:rPr>
        <w:t xml:space="preserve">                                    </w:t>
      </w:r>
    </w:p>
    <w:p w14:paraId="321AD1F0">
      <w:pPr>
        <w:widowControl/>
        <w:numPr>
          <w:ilvl w:val="0"/>
          <w:numId w:val="2"/>
        </w:numPr>
        <w:spacing w:line="560" w:lineRule="exact"/>
        <w:ind w:firstLine="420" w:firstLineChars="200"/>
        <w:jc w:val="left"/>
        <w:rPr>
          <w:rFonts w:hint="eastAsia" w:ascii="宋体" w:hAnsi="宋体" w:cs="方正仿宋简体"/>
          <w:color w:val="000000"/>
          <w:kern w:val="0"/>
          <w:szCs w:val="21"/>
        </w:rPr>
      </w:pPr>
      <w:r>
        <w:rPr>
          <w:rFonts w:hint="eastAsia" w:ascii="宋体" w:hAnsi="宋体" w:cs="方正仿宋简体"/>
          <w:color w:val="000000"/>
          <w:kern w:val="0"/>
          <w:szCs w:val="21"/>
        </w:rPr>
        <w:t>商铺位置：</w:t>
      </w:r>
      <w:r>
        <w:rPr>
          <w:rFonts w:hint="eastAsia" w:ascii="宋体" w:hAnsi="宋体" w:cs="方正仿宋简体"/>
          <w:color w:val="000000"/>
          <w:kern w:val="0"/>
          <w:szCs w:val="21"/>
          <w:u w:val="single"/>
        </w:rPr>
        <w:t xml:space="preserve">                                    </w:t>
      </w:r>
    </w:p>
    <w:p w14:paraId="7CBA0084">
      <w:pPr>
        <w:widowControl/>
        <w:numPr>
          <w:ilvl w:val="0"/>
          <w:numId w:val="2"/>
        </w:numPr>
        <w:spacing w:line="560" w:lineRule="exact"/>
        <w:ind w:firstLine="420" w:firstLineChars="200"/>
        <w:jc w:val="left"/>
        <w:rPr>
          <w:rFonts w:ascii="宋体" w:hAnsi="宋体" w:cs="方正仿宋简体"/>
          <w:color w:val="000000"/>
          <w:kern w:val="0"/>
          <w:szCs w:val="21"/>
        </w:rPr>
      </w:pPr>
      <w:r>
        <w:rPr>
          <w:rFonts w:hint="eastAsia" w:ascii="宋体" w:hAnsi="宋体" w:cs="方正仿宋简体"/>
          <w:color w:val="000000"/>
          <w:kern w:val="0"/>
          <w:szCs w:val="21"/>
        </w:rPr>
        <w:t>商铺面积：</w:t>
      </w:r>
      <w:r>
        <w:rPr>
          <w:rFonts w:hint="eastAsia" w:ascii="宋体" w:hAnsi="宋体" w:cs="方正仿宋简体"/>
          <w:color w:val="000000"/>
          <w:kern w:val="0"/>
          <w:szCs w:val="21"/>
          <w:u w:val="single"/>
        </w:rPr>
        <w:t xml:space="preserve">                                    </w:t>
      </w:r>
    </w:p>
    <w:p w14:paraId="7BB52854">
      <w:pPr>
        <w:pStyle w:val="2"/>
        <w:numPr>
          <w:ilvl w:val="0"/>
          <w:numId w:val="1"/>
        </w:numPr>
        <w:spacing w:after="0" w:line="560" w:lineRule="exact"/>
        <w:ind w:firstLine="422" w:firstLineChars="200"/>
        <w:rPr>
          <w:rFonts w:hint="eastAsia" w:ascii="宋体" w:hAnsi="宋体" w:cs="楷体"/>
          <w:b/>
          <w:bCs/>
          <w:color w:val="000000"/>
          <w:szCs w:val="21"/>
        </w:rPr>
      </w:pPr>
      <w:r>
        <w:rPr>
          <w:rFonts w:hint="eastAsia" w:ascii="宋体" w:hAnsi="宋体" w:cs="楷体"/>
          <w:b/>
          <w:bCs/>
          <w:color w:val="000000"/>
          <w:szCs w:val="21"/>
        </w:rPr>
        <w:t>租赁期限</w:t>
      </w:r>
    </w:p>
    <w:p w14:paraId="4EA16429">
      <w:pPr>
        <w:widowControl/>
        <w:spacing w:line="560" w:lineRule="exact"/>
        <w:ind w:firstLine="420" w:firstLineChars="200"/>
        <w:jc w:val="left"/>
        <w:rPr>
          <w:rFonts w:hint="eastAsia" w:ascii="宋体" w:hAnsi="宋体" w:cs="方正仿宋简体"/>
          <w:bCs/>
          <w:color w:val="000000"/>
          <w:kern w:val="0"/>
          <w:szCs w:val="21"/>
        </w:rPr>
      </w:pPr>
      <w:r>
        <w:rPr>
          <w:rFonts w:ascii="宋体" w:hAnsi="宋体" w:cs="方正仿宋简体"/>
          <w:bCs/>
          <w:color w:val="000000"/>
          <w:kern w:val="0"/>
          <w:szCs w:val="21"/>
        </w:rPr>
        <w:t>该商铺租赁期限共</w:t>
      </w:r>
      <w:r>
        <w:rPr>
          <w:rFonts w:ascii="宋体" w:hAnsi="宋体" w:cs="方正仿宋简体"/>
          <w:bCs/>
          <w:color w:val="000000"/>
          <w:kern w:val="0"/>
          <w:szCs w:val="21"/>
          <w:u w:val="single"/>
        </w:rPr>
        <w:t xml:space="preserve">   </w:t>
      </w:r>
      <w:r>
        <w:rPr>
          <w:rFonts w:hint="eastAsia" w:ascii="宋体" w:hAnsi="宋体" w:cs="方正仿宋简体"/>
          <w:bCs/>
          <w:color w:val="000000"/>
          <w:kern w:val="0"/>
          <w:szCs w:val="21"/>
        </w:rPr>
        <w:t>年，自</w:t>
      </w:r>
      <w:r>
        <w:rPr>
          <w:rFonts w:ascii="宋体" w:hAnsi="宋体" w:cs="方正仿宋简体"/>
          <w:bCs/>
          <w:color w:val="000000"/>
          <w:kern w:val="0"/>
          <w:szCs w:val="21"/>
          <w:u w:val="single"/>
        </w:rPr>
        <w:t xml:space="preserve">   </w:t>
      </w:r>
      <w:r>
        <w:rPr>
          <w:rFonts w:ascii="宋体" w:hAnsi="宋体" w:cs="方正仿宋简体"/>
          <w:bCs/>
          <w:color w:val="000000"/>
          <w:kern w:val="0"/>
          <w:szCs w:val="21"/>
        </w:rPr>
        <w:t>年</w:t>
      </w:r>
      <w:r>
        <w:rPr>
          <w:rFonts w:ascii="宋体" w:hAnsi="宋体" w:cs="方正仿宋简体"/>
          <w:bCs/>
          <w:color w:val="000000"/>
          <w:kern w:val="0"/>
          <w:szCs w:val="21"/>
          <w:u w:val="single"/>
        </w:rPr>
        <w:t xml:space="preserve">   </w:t>
      </w:r>
      <w:r>
        <w:rPr>
          <w:rFonts w:hint="eastAsia" w:ascii="宋体" w:hAnsi="宋体" w:cs="方正仿宋简体"/>
          <w:bCs/>
          <w:color w:val="000000"/>
          <w:kern w:val="0"/>
          <w:szCs w:val="21"/>
        </w:rPr>
        <w:t>月</w:t>
      </w:r>
      <w:r>
        <w:rPr>
          <w:rFonts w:ascii="宋体" w:hAnsi="宋体" w:cs="方正仿宋简体"/>
          <w:bCs/>
          <w:color w:val="000000"/>
          <w:kern w:val="0"/>
          <w:szCs w:val="21"/>
          <w:u w:val="single"/>
        </w:rPr>
        <w:t xml:space="preserve">   </w:t>
      </w:r>
      <w:r>
        <w:rPr>
          <w:rFonts w:hint="eastAsia" w:ascii="宋体" w:hAnsi="宋体" w:cs="方正仿宋简体"/>
          <w:bCs/>
          <w:color w:val="000000"/>
          <w:kern w:val="0"/>
          <w:szCs w:val="21"/>
        </w:rPr>
        <w:t>日起至</w:t>
      </w:r>
      <w:r>
        <w:rPr>
          <w:rFonts w:ascii="宋体" w:hAnsi="宋体" w:cs="方正仿宋简体"/>
          <w:bCs/>
          <w:color w:val="000000"/>
          <w:kern w:val="0"/>
          <w:szCs w:val="21"/>
          <w:u w:val="single"/>
        </w:rPr>
        <w:t xml:space="preserve">    </w:t>
      </w:r>
      <w:r>
        <w:rPr>
          <w:rFonts w:hint="eastAsia" w:ascii="宋体" w:hAnsi="宋体" w:cs="方正仿宋简体"/>
          <w:bCs/>
          <w:color w:val="000000"/>
          <w:kern w:val="0"/>
          <w:szCs w:val="21"/>
        </w:rPr>
        <w:t>年</w:t>
      </w:r>
      <w:r>
        <w:rPr>
          <w:rFonts w:ascii="宋体" w:hAnsi="宋体" w:cs="方正仿宋简体"/>
          <w:bCs/>
          <w:color w:val="000000"/>
          <w:kern w:val="0"/>
          <w:szCs w:val="21"/>
          <w:u w:val="single"/>
        </w:rPr>
        <w:t xml:space="preserve">    </w:t>
      </w:r>
      <w:r>
        <w:rPr>
          <w:rFonts w:hint="eastAsia" w:ascii="宋体" w:hAnsi="宋体" w:cs="方正仿宋简体"/>
          <w:bCs/>
          <w:color w:val="000000"/>
          <w:kern w:val="0"/>
          <w:szCs w:val="21"/>
        </w:rPr>
        <w:t>月</w:t>
      </w:r>
      <w:r>
        <w:rPr>
          <w:rFonts w:ascii="宋体" w:hAnsi="宋体" w:cs="方正仿宋简体"/>
          <w:bCs/>
          <w:color w:val="000000"/>
          <w:kern w:val="0"/>
          <w:szCs w:val="21"/>
          <w:u w:val="single"/>
        </w:rPr>
        <w:t xml:space="preserve">   </w:t>
      </w:r>
      <w:r>
        <w:rPr>
          <w:rFonts w:hint="eastAsia" w:ascii="宋体" w:hAnsi="宋体" w:cs="方正仿宋简体"/>
          <w:bCs/>
          <w:color w:val="000000"/>
          <w:kern w:val="0"/>
          <w:szCs w:val="21"/>
          <w:u w:val="single"/>
        </w:rPr>
        <w:t xml:space="preserve"> </w:t>
      </w:r>
      <w:r>
        <w:rPr>
          <w:rFonts w:hint="eastAsia" w:ascii="宋体" w:hAnsi="宋体" w:cs="方正仿宋简体"/>
          <w:bCs/>
          <w:color w:val="000000"/>
          <w:kern w:val="0"/>
          <w:szCs w:val="21"/>
        </w:rPr>
        <w:t>日止。协议期满招标。</w:t>
      </w:r>
    </w:p>
    <w:p w14:paraId="5FEE89DC">
      <w:pPr>
        <w:pStyle w:val="2"/>
        <w:numPr>
          <w:ilvl w:val="0"/>
          <w:numId w:val="1"/>
        </w:numPr>
        <w:spacing w:after="0" w:line="560" w:lineRule="exact"/>
        <w:ind w:firstLine="422" w:firstLineChars="200"/>
        <w:rPr>
          <w:rFonts w:hint="eastAsia" w:ascii="宋体" w:hAnsi="宋体" w:cs="楷体"/>
          <w:b/>
          <w:bCs/>
          <w:color w:val="000000"/>
          <w:szCs w:val="21"/>
        </w:rPr>
      </w:pPr>
      <w:r>
        <w:rPr>
          <w:rFonts w:hint="eastAsia" w:ascii="宋体" w:hAnsi="宋体" w:cs="楷体"/>
          <w:b/>
          <w:bCs/>
          <w:color w:val="000000"/>
          <w:szCs w:val="21"/>
        </w:rPr>
        <w:t>商铺状况与用途</w:t>
      </w:r>
    </w:p>
    <w:p w14:paraId="27089CC8">
      <w:pPr>
        <w:widowControl/>
        <w:numPr>
          <w:ilvl w:val="0"/>
          <w:numId w:val="3"/>
        </w:numPr>
        <w:spacing w:line="560" w:lineRule="exact"/>
        <w:ind w:firstLine="420" w:firstLineChars="200"/>
        <w:jc w:val="left"/>
        <w:rPr>
          <w:rFonts w:hint="eastAsia" w:ascii="宋体" w:hAnsi="宋体" w:cs="方正仿宋简体"/>
          <w:bCs/>
          <w:color w:val="000000"/>
          <w:kern w:val="0"/>
          <w:szCs w:val="21"/>
        </w:rPr>
      </w:pPr>
      <w:bookmarkStart w:id="1" w:name="_Hlk136935311"/>
      <w:r>
        <w:rPr>
          <w:rFonts w:hint="eastAsia" w:ascii="宋体" w:hAnsi="宋体" w:cs="方正仿宋简体"/>
          <w:bCs/>
          <w:color w:val="000000"/>
          <w:kern w:val="0"/>
          <w:szCs w:val="21"/>
        </w:rPr>
        <w:t>乙方确认甲方已向其告知租赁商铺情况，乙方在本合同签署时已对租赁商铺状况充分知悉，同意依本合同约定按现状承租该商铺。</w:t>
      </w:r>
    </w:p>
    <w:p w14:paraId="17C7C751">
      <w:pPr>
        <w:widowControl/>
        <w:numPr>
          <w:ilvl w:val="0"/>
          <w:numId w:val="3"/>
        </w:numPr>
        <w:spacing w:line="560" w:lineRule="exact"/>
        <w:ind w:firstLine="420" w:firstLineChars="200"/>
        <w:jc w:val="left"/>
        <w:rPr>
          <w:rFonts w:ascii="宋体" w:hAnsi="宋体" w:cs="方正仿宋简体"/>
          <w:bCs/>
          <w:color w:val="000000"/>
          <w:kern w:val="0"/>
          <w:szCs w:val="21"/>
        </w:rPr>
      </w:pPr>
      <w:r>
        <w:rPr>
          <w:rFonts w:hint="eastAsia" w:ascii="宋体" w:hAnsi="宋体" w:cs="方正仿宋简体"/>
          <w:bCs/>
          <w:color w:val="000000"/>
          <w:kern w:val="0"/>
          <w:szCs w:val="21"/>
        </w:rPr>
        <w:t>该</w:t>
      </w:r>
      <w:r>
        <w:rPr>
          <w:rFonts w:ascii="宋体" w:hAnsi="宋体" w:cs="方正仿宋简体"/>
          <w:bCs/>
          <w:color w:val="000000"/>
          <w:kern w:val="0"/>
          <w:szCs w:val="21"/>
        </w:rPr>
        <w:t>商铺为商业用途，乙方承租用于经营</w:t>
      </w:r>
      <w:r>
        <w:rPr>
          <w:rFonts w:hint="eastAsia" w:ascii="宋体" w:hAnsi="宋体" w:cs="方正仿宋简体"/>
          <w:bCs/>
          <w:color w:val="000000"/>
          <w:kern w:val="0"/>
          <w:szCs w:val="21"/>
          <w:u w:val="single"/>
        </w:rPr>
        <w:t xml:space="preserve">  </w:t>
      </w:r>
      <w:r>
        <w:rPr>
          <w:rFonts w:ascii="宋体" w:hAnsi="宋体" w:cs="方正仿宋简体"/>
          <w:bCs/>
          <w:color w:val="000000"/>
          <w:kern w:val="0"/>
          <w:szCs w:val="21"/>
          <w:u w:val="single"/>
        </w:rPr>
        <w:t xml:space="preserve">      </w:t>
      </w:r>
      <w:r>
        <w:rPr>
          <w:rFonts w:hint="eastAsia" w:ascii="宋体" w:hAnsi="宋体" w:cs="方正仿宋简体"/>
          <w:bCs/>
          <w:color w:val="000000"/>
          <w:kern w:val="0"/>
          <w:szCs w:val="21"/>
        </w:rPr>
        <w:t>，未经甲方书面同意不得单方变更</w:t>
      </w:r>
      <w:r>
        <w:rPr>
          <w:rFonts w:ascii="宋体" w:hAnsi="宋体" w:cs="方正仿宋简体"/>
          <w:bCs/>
          <w:color w:val="000000"/>
          <w:kern w:val="0"/>
          <w:szCs w:val="21"/>
        </w:rPr>
        <w:t>或增</w:t>
      </w:r>
      <w:r>
        <w:rPr>
          <w:rFonts w:hint="eastAsia" w:ascii="宋体" w:hAnsi="宋体" w:cs="方正仿宋简体"/>
          <w:bCs/>
          <w:color w:val="000000"/>
          <w:kern w:val="0"/>
          <w:szCs w:val="21"/>
        </w:rPr>
        <w:t>减经营项目及产品。</w:t>
      </w:r>
    </w:p>
    <w:p w14:paraId="0E0837D2">
      <w:pPr>
        <w:widowControl/>
        <w:numPr>
          <w:ilvl w:val="0"/>
          <w:numId w:val="3"/>
        </w:numPr>
        <w:spacing w:line="560" w:lineRule="exact"/>
        <w:ind w:firstLine="420" w:firstLineChars="200"/>
        <w:jc w:val="left"/>
        <w:rPr>
          <w:rFonts w:hint="eastAsia" w:ascii="宋体" w:hAnsi="宋体" w:cs="方正仿宋简体"/>
          <w:bCs/>
          <w:color w:val="000000"/>
          <w:kern w:val="0"/>
          <w:szCs w:val="21"/>
        </w:rPr>
      </w:pPr>
      <w:r>
        <w:rPr>
          <w:rFonts w:hint="eastAsia" w:ascii="宋体" w:hAnsi="宋体" w:cs="方正仿宋简体"/>
          <w:bCs/>
          <w:color w:val="000000"/>
          <w:kern w:val="0"/>
          <w:szCs w:val="21"/>
        </w:rPr>
        <w:t>乙方作为该商铺经营使用者，商铺的具体布置及使用由乙方自行安排，但须提前征得甲方书面同意。</w:t>
      </w:r>
    </w:p>
    <w:p w14:paraId="52591F63">
      <w:pPr>
        <w:widowControl/>
        <w:numPr>
          <w:ilvl w:val="0"/>
          <w:numId w:val="3"/>
        </w:numPr>
        <w:spacing w:line="560" w:lineRule="exact"/>
        <w:ind w:firstLine="420" w:firstLineChars="200"/>
        <w:jc w:val="left"/>
        <w:rPr>
          <w:rFonts w:hint="eastAsia" w:ascii="宋体" w:hAnsi="宋体" w:cs="方正仿宋简体"/>
          <w:color w:val="000000"/>
          <w:kern w:val="0"/>
          <w:szCs w:val="21"/>
        </w:rPr>
      </w:pPr>
      <w:r>
        <w:rPr>
          <w:rFonts w:hint="eastAsia" w:ascii="宋体" w:hAnsi="宋体" w:cs="方正仿宋简体"/>
          <w:bCs/>
          <w:color w:val="000000"/>
          <w:kern w:val="0"/>
          <w:szCs w:val="21"/>
        </w:rPr>
        <w:t>乙方保证，租赁期间，该商铺是</w:t>
      </w:r>
      <w:r>
        <w:rPr>
          <w:rFonts w:ascii="宋体" w:hAnsi="宋体" w:cs="方正仿宋简体"/>
          <w:bCs/>
          <w:color w:val="000000"/>
          <w:kern w:val="0"/>
          <w:szCs w:val="21"/>
          <w:u w:val="single"/>
        </w:rPr>
        <w:t xml:space="preserve">    </w:t>
      </w:r>
      <w:r>
        <w:rPr>
          <w:rFonts w:hint="eastAsia" w:ascii="宋体" w:hAnsi="宋体" w:cs="方正仿宋简体"/>
          <w:bCs/>
          <w:color w:val="000000"/>
          <w:kern w:val="0"/>
          <w:szCs w:val="21"/>
          <w:u w:val="single"/>
        </w:rPr>
        <w:t>/</w:t>
      </w:r>
      <w:r>
        <w:rPr>
          <w:rFonts w:ascii="宋体" w:hAnsi="宋体" w:cs="方正仿宋简体"/>
          <w:bCs/>
          <w:color w:val="000000"/>
          <w:kern w:val="0"/>
          <w:szCs w:val="21"/>
          <w:u w:val="single"/>
        </w:rPr>
        <w:t xml:space="preserve">   </w:t>
      </w:r>
      <w:r>
        <w:rPr>
          <w:rFonts w:ascii="宋体" w:hAnsi="宋体" w:cs="方正仿宋简体"/>
          <w:bCs/>
          <w:color w:val="000000"/>
          <w:kern w:val="0"/>
          <w:szCs w:val="21"/>
        </w:rPr>
        <w:t xml:space="preserve"> </w:t>
      </w:r>
      <w:r>
        <w:rPr>
          <w:rFonts w:hint="eastAsia" w:ascii="宋体" w:hAnsi="宋体" w:cs="方正仿宋简体"/>
          <w:bCs/>
          <w:color w:val="000000"/>
          <w:kern w:val="0"/>
          <w:szCs w:val="21"/>
        </w:rPr>
        <w:t>商标及所经营商品、</w:t>
      </w:r>
      <w:r>
        <w:rPr>
          <w:rFonts w:ascii="宋体" w:hAnsi="宋体" w:cs="方正仿宋简体"/>
          <w:bCs/>
          <w:color w:val="000000"/>
          <w:kern w:val="0"/>
          <w:szCs w:val="21"/>
        </w:rPr>
        <w:t>服务的其他相关知识产权的合法所有人或合法许可</w:t>
      </w:r>
      <w:r>
        <w:rPr>
          <w:rFonts w:hint="eastAsia" w:ascii="宋体" w:hAnsi="宋体" w:cs="方正仿宋简体"/>
          <w:bCs/>
          <w:color w:val="000000"/>
          <w:kern w:val="0"/>
          <w:szCs w:val="21"/>
        </w:rPr>
        <w:t>、</w:t>
      </w:r>
      <w:r>
        <w:rPr>
          <w:rFonts w:ascii="宋体" w:hAnsi="宋体" w:cs="方正仿宋简体"/>
          <w:bCs/>
          <w:color w:val="000000"/>
          <w:kern w:val="0"/>
          <w:szCs w:val="21"/>
        </w:rPr>
        <w:t>被</w:t>
      </w:r>
      <w:r>
        <w:rPr>
          <w:rFonts w:hint="eastAsia" w:ascii="宋体" w:hAnsi="宋体" w:cs="方正仿宋简体"/>
          <w:bCs/>
          <w:color w:val="000000"/>
          <w:kern w:val="0"/>
          <w:szCs w:val="21"/>
        </w:rPr>
        <w:t>授予人，该权利有合法来源且不存在影响该商铺正常经营的限制。</w:t>
      </w:r>
    </w:p>
    <w:bookmarkEnd w:id="1"/>
    <w:p w14:paraId="2A070995">
      <w:pPr>
        <w:pStyle w:val="2"/>
        <w:numPr>
          <w:ilvl w:val="0"/>
          <w:numId w:val="1"/>
        </w:numPr>
        <w:spacing w:after="0" w:line="560" w:lineRule="exact"/>
        <w:ind w:firstLine="422" w:firstLineChars="200"/>
        <w:rPr>
          <w:rFonts w:hint="eastAsia" w:ascii="宋体" w:hAnsi="宋体" w:cs="方正仿宋简体"/>
          <w:color w:val="000000"/>
          <w:kern w:val="0"/>
          <w:szCs w:val="21"/>
        </w:rPr>
      </w:pPr>
      <w:bookmarkStart w:id="2" w:name="_Hlk136935868"/>
      <w:r>
        <w:rPr>
          <w:rFonts w:hint="eastAsia" w:ascii="宋体" w:hAnsi="宋体" w:cs="楷体"/>
          <w:b/>
          <w:bCs/>
          <w:color w:val="000000"/>
          <w:szCs w:val="21"/>
        </w:rPr>
        <w:t>装修期、交付与验收</w:t>
      </w:r>
    </w:p>
    <w:p w14:paraId="37F9A9DC">
      <w:pPr>
        <w:widowControl/>
        <w:numPr>
          <w:ilvl w:val="0"/>
          <w:numId w:val="4"/>
        </w:numPr>
        <w:spacing w:line="560" w:lineRule="exact"/>
        <w:ind w:firstLine="420" w:firstLineChars="200"/>
        <w:jc w:val="left"/>
        <w:rPr>
          <w:rFonts w:hint="eastAsia" w:ascii="宋体" w:hAnsi="宋体" w:cs="方正仿宋简体"/>
          <w:bCs/>
          <w:color w:val="000000"/>
          <w:kern w:val="0"/>
          <w:szCs w:val="21"/>
        </w:rPr>
      </w:pPr>
      <w:r>
        <w:rPr>
          <w:rFonts w:hint="eastAsia" w:ascii="宋体" w:hAnsi="宋体" w:cs="方正仿宋简体"/>
          <w:bCs/>
          <w:color w:val="000000"/>
          <w:kern w:val="0"/>
          <w:szCs w:val="21"/>
        </w:rPr>
        <w:t>甲方应于</w:t>
      </w:r>
      <w:r>
        <w:rPr>
          <w:rFonts w:hint="eastAsia" w:ascii="宋体" w:hAnsi="宋体" w:cs="方正仿宋简体"/>
          <w:bCs/>
          <w:color w:val="000000"/>
          <w:kern w:val="0"/>
          <w:szCs w:val="21"/>
          <w:u w:val="single"/>
        </w:rPr>
        <w:t xml:space="preserve">     </w:t>
      </w:r>
      <w:r>
        <w:rPr>
          <w:rFonts w:hint="eastAsia" w:ascii="宋体" w:hAnsi="宋体" w:cs="方正仿宋简体"/>
          <w:bCs/>
          <w:color w:val="000000"/>
          <w:kern w:val="0"/>
          <w:szCs w:val="21"/>
        </w:rPr>
        <w:t>年</w:t>
      </w:r>
      <w:r>
        <w:rPr>
          <w:rFonts w:hint="eastAsia" w:ascii="宋体" w:hAnsi="宋体" w:cs="方正仿宋简体"/>
          <w:bCs/>
          <w:color w:val="000000"/>
          <w:kern w:val="0"/>
          <w:szCs w:val="21"/>
          <w:u w:val="single"/>
        </w:rPr>
        <w:t xml:space="preserve">     </w:t>
      </w:r>
      <w:r>
        <w:rPr>
          <w:rFonts w:hint="eastAsia" w:ascii="宋体" w:hAnsi="宋体" w:cs="方正仿宋简体"/>
          <w:bCs/>
          <w:color w:val="000000"/>
          <w:kern w:val="0"/>
          <w:szCs w:val="21"/>
        </w:rPr>
        <w:t>月</w:t>
      </w:r>
      <w:r>
        <w:rPr>
          <w:rFonts w:hint="eastAsia" w:ascii="宋体" w:hAnsi="宋体" w:cs="方正仿宋简体"/>
          <w:bCs/>
          <w:color w:val="000000"/>
          <w:kern w:val="0"/>
          <w:szCs w:val="21"/>
          <w:u w:val="single"/>
        </w:rPr>
        <w:t xml:space="preserve">     </w:t>
      </w:r>
      <w:r>
        <w:rPr>
          <w:rFonts w:hint="eastAsia" w:ascii="宋体" w:hAnsi="宋体" w:cs="方正仿宋简体"/>
          <w:bCs/>
          <w:color w:val="000000"/>
          <w:kern w:val="0"/>
          <w:szCs w:val="21"/>
        </w:rPr>
        <w:t>日前以商铺现状向乙方交付租赁商铺，乙方应当于甲方交付当日接受交付。</w:t>
      </w:r>
    </w:p>
    <w:p w14:paraId="26D345DF">
      <w:pPr>
        <w:widowControl/>
        <w:numPr>
          <w:ilvl w:val="0"/>
          <w:numId w:val="4"/>
        </w:numPr>
        <w:spacing w:line="560" w:lineRule="exact"/>
        <w:ind w:firstLine="420" w:firstLineChars="200"/>
        <w:jc w:val="left"/>
        <w:rPr>
          <w:rFonts w:hint="eastAsia"/>
        </w:rPr>
      </w:pPr>
      <w:r>
        <w:rPr>
          <w:rFonts w:hint="eastAsia" w:ascii="宋体" w:hAnsi="宋体" w:cs="方正仿宋简体"/>
          <w:bCs/>
          <w:color w:val="000000"/>
          <w:kern w:val="0"/>
          <w:szCs w:val="21"/>
        </w:rPr>
        <w:t>若该商铺于本合同约定的起始日期仍无法交付，则本合同约定的租期相应顺延，具体交付时间由甲方另行通知。</w:t>
      </w:r>
    </w:p>
    <w:p w14:paraId="71641C8F">
      <w:pPr>
        <w:widowControl/>
        <w:numPr>
          <w:ilvl w:val="0"/>
          <w:numId w:val="4"/>
        </w:numPr>
        <w:spacing w:line="560" w:lineRule="exact"/>
        <w:ind w:firstLine="420" w:firstLineChars="200"/>
        <w:jc w:val="left"/>
        <w:rPr>
          <w:rFonts w:hint="eastAsia" w:ascii="宋体" w:hAnsi="宋体" w:cs="方正仿宋简体"/>
          <w:bCs/>
          <w:color w:val="000000"/>
          <w:kern w:val="0"/>
          <w:szCs w:val="21"/>
        </w:rPr>
      </w:pPr>
      <w:r>
        <w:rPr>
          <w:rFonts w:hint="eastAsia" w:ascii="宋体" w:hAnsi="宋体" w:cs="方正仿宋简体"/>
          <w:bCs/>
          <w:color w:val="000000"/>
          <w:kern w:val="0"/>
          <w:szCs w:val="21"/>
        </w:rPr>
        <w:t>装修筹备期：甲乙双方约定自</w:t>
      </w:r>
      <w:r>
        <w:rPr>
          <w:rFonts w:hint="eastAsia" w:ascii="宋体" w:hAnsi="宋体" w:cs="方正仿宋简体"/>
          <w:bCs/>
          <w:color w:val="000000"/>
          <w:kern w:val="0"/>
          <w:szCs w:val="21"/>
          <w:u w:val="single"/>
        </w:rPr>
        <w:t xml:space="preserve">    </w:t>
      </w:r>
      <w:r>
        <w:rPr>
          <w:rFonts w:hint="eastAsia" w:ascii="宋体" w:hAnsi="宋体" w:cs="方正仿宋简体"/>
          <w:bCs/>
          <w:color w:val="000000"/>
          <w:kern w:val="0"/>
          <w:szCs w:val="21"/>
        </w:rPr>
        <w:t>年</w:t>
      </w:r>
      <w:r>
        <w:rPr>
          <w:rFonts w:hint="eastAsia" w:ascii="宋体" w:hAnsi="宋体" w:cs="方正仿宋简体"/>
          <w:bCs/>
          <w:color w:val="000000"/>
          <w:kern w:val="0"/>
          <w:szCs w:val="21"/>
          <w:u w:val="single"/>
        </w:rPr>
        <w:t xml:space="preserve">    </w:t>
      </w:r>
      <w:r>
        <w:rPr>
          <w:rFonts w:hint="eastAsia" w:ascii="宋体" w:hAnsi="宋体" w:cs="方正仿宋简体"/>
          <w:bCs/>
          <w:color w:val="000000"/>
          <w:kern w:val="0"/>
          <w:szCs w:val="21"/>
        </w:rPr>
        <w:t>月</w:t>
      </w:r>
      <w:r>
        <w:rPr>
          <w:rFonts w:hint="eastAsia" w:ascii="宋体" w:hAnsi="宋体" w:cs="方正仿宋简体"/>
          <w:bCs/>
          <w:color w:val="000000"/>
          <w:kern w:val="0"/>
          <w:szCs w:val="21"/>
          <w:u w:val="single"/>
        </w:rPr>
        <w:t xml:space="preserve">    </w:t>
      </w:r>
      <w:r>
        <w:rPr>
          <w:rFonts w:hint="eastAsia" w:ascii="宋体" w:hAnsi="宋体" w:cs="方正仿宋简体"/>
          <w:bCs/>
          <w:color w:val="000000"/>
          <w:kern w:val="0"/>
          <w:szCs w:val="21"/>
        </w:rPr>
        <w:t>日至</w:t>
      </w:r>
      <w:r>
        <w:rPr>
          <w:rFonts w:hint="eastAsia" w:ascii="宋体" w:hAnsi="宋体" w:cs="方正仿宋简体"/>
          <w:bCs/>
          <w:color w:val="000000"/>
          <w:kern w:val="0"/>
          <w:szCs w:val="21"/>
          <w:u w:val="single"/>
        </w:rPr>
        <w:t xml:space="preserve">    </w:t>
      </w:r>
      <w:r>
        <w:rPr>
          <w:rFonts w:hint="eastAsia" w:ascii="宋体" w:hAnsi="宋体" w:cs="方正仿宋简体"/>
          <w:bCs/>
          <w:color w:val="000000"/>
          <w:kern w:val="0"/>
          <w:szCs w:val="21"/>
        </w:rPr>
        <w:t>年</w:t>
      </w:r>
      <w:r>
        <w:rPr>
          <w:rFonts w:hint="eastAsia" w:ascii="宋体" w:hAnsi="宋体" w:cs="方正仿宋简体"/>
          <w:bCs/>
          <w:color w:val="000000"/>
          <w:kern w:val="0"/>
          <w:szCs w:val="21"/>
          <w:u w:val="single"/>
        </w:rPr>
        <w:t xml:space="preserve">    </w:t>
      </w:r>
      <w:r>
        <w:rPr>
          <w:rFonts w:hint="eastAsia" w:ascii="宋体" w:hAnsi="宋体" w:cs="方正仿宋简体"/>
          <w:bCs/>
          <w:color w:val="000000"/>
          <w:kern w:val="0"/>
          <w:szCs w:val="21"/>
        </w:rPr>
        <w:t>月</w:t>
      </w:r>
      <w:r>
        <w:rPr>
          <w:rFonts w:hint="eastAsia" w:ascii="宋体" w:hAnsi="宋体" w:cs="方正仿宋简体"/>
          <w:bCs/>
          <w:color w:val="000000"/>
          <w:kern w:val="0"/>
          <w:szCs w:val="21"/>
          <w:u w:val="single"/>
        </w:rPr>
        <w:t xml:space="preserve">    </w:t>
      </w:r>
      <w:r>
        <w:rPr>
          <w:rFonts w:hint="eastAsia" w:ascii="宋体" w:hAnsi="宋体" w:cs="方正仿宋简体"/>
          <w:bCs/>
          <w:color w:val="000000"/>
          <w:kern w:val="0"/>
          <w:szCs w:val="21"/>
        </w:rPr>
        <w:t>日为乙方商铺装修筹备期，装修筹备期内租金：免除。</w:t>
      </w:r>
      <w:r>
        <w:rPr>
          <w:rFonts w:hint="eastAsia"/>
        </w:rPr>
        <w:t>乙方装修方案需按照甲方要求提交施工方案和效果图，经甲方审核通过后方可施工。乙方向甲方提供的装修方案，甲方仅用于备案，不代表甲方对乙方的装修方案承担任何责任；如在上级或消防等职能部门检查中发现装修问题，乙方应无条件进行整改或拆除。乙方装修应符合消防要求，且经消防验收合格后方可营业。</w:t>
      </w:r>
    </w:p>
    <w:p w14:paraId="37E983C2">
      <w:pPr>
        <w:widowControl/>
        <w:numPr>
          <w:ilvl w:val="0"/>
          <w:numId w:val="4"/>
        </w:numPr>
        <w:spacing w:line="560" w:lineRule="exact"/>
        <w:ind w:firstLine="420" w:firstLineChars="200"/>
        <w:jc w:val="left"/>
        <w:rPr>
          <w:rFonts w:hint="eastAsia" w:ascii="宋体" w:hAnsi="宋体" w:cs="方正仿宋简体"/>
          <w:bCs/>
          <w:color w:val="000000"/>
          <w:kern w:val="0"/>
          <w:szCs w:val="21"/>
        </w:rPr>
      </w:pPr>
      <w:r>
        <w:rPr>
          <w:rFonts w:hint="eastAsia" w:ascii="宋体" w:hAnsi="宋体" w:cs="方正仿宋简体"/>
          <w:bCs/>
          <w:color w:val="000000"/>
          <w:kern w:val="0"/>
          <w:szCs w:val="21"/>
        </w:rPr>
        <w:t>甲乙双方交付、接收该商铺时，应当签署《租赁场地及附属设施交接单》，载明交接日期及交付状况，该商铺交付状况以《租赁场地及附属设施交接单》所载为准，《租赁场地及附属设施交接单》一旦签署，视为乙方已经检查该商铺，且无异议，甲乙双方的交付、接收义务立即完成。</w:t>
      </w:r>
    </w:p>
    <w:p w14:paraId="673BD9D1">
      <w:pPr>
        <w:widowControl/>
        <w:numPr>
          <w:ilvl w:val="0"/>
          <w:numId w:val="4"/>
        </w:numPr>
        <w:spacing w:line="560" w:lineRule="exact"/>
        <w:ind w:firstLine="420" w:firstLineChars="200"/>
        <w:jc w:val="left"/>
        <w:rPr>
          <w:rFonts w:hint="eastAsia" w:ascii="宋体" w:hAnsi="宋体" w:cs="方正仿宋简体"/>
          <w:bCs/>
          <w:color w:val="000000"/>
          <w:kern w:val="0"/>
          <w:szCs w:val="21"/>
        </w:rPr>
      </w:pPr>
      <w:r>
        <w:rPr>
          <w:rFonts w:hint="eastAsia" w:ascii="宋体" w:hAnsi="宋体" w:cs="方正仿宋简体"/>
          <w:bCs/>
          <w:color w:val="000000"/>
          <w:kern w:val="0"/>
          <w:szCs w:val="21"/>
        </w:rPr>
        <w:t>乙方有权并应该在交付日期前详细查看该商铺现有装修、设施及景区的公共部分。</w:t>
      </w:r>
    </w:p>
    <w:p w14:paraId="61FCE898">
      <w:pPr>
        <w:widowControl/>
        <w:numPr>
          <w:ilvl w:val="0"/>
          <w:numId w:val="4"/>
        </w:numPr>
        <w:spacing w:line="560" w:lineRule="exact"/>
        <w:ind w:firstLine="420" w:firstLineChars="200"/>
        <w:jc w:val="left"/>
        <w:rPr>
          <w:rFonts w:hint="eastAsia" w:ascii="宋体" w:hAnsi="宋体" w:cs="方正仿宋简体"/>
          <w:bCs/>
          <w:color w:val="000000"/>
          <w:kern w:val="0"/>
          <w:szCs w:val="21"/>
        </w:rPr>
      </w:pPr>
      <w:r>
        <w:rPr>
          <w:rFonts w:hint="eastAsia" w:ascii="宋体" w:hAnsi="宋体" w:cs="方正仿宋简体"/>
          <w:bCs/>
          <w:color w:val="000000"/>
          <w:kern w:val="0"/>
          <w:szCs w:val="21"/>
        </w:rPr>
        <w:t>该商铺交付时，甲方向乙方说明承租该商铺建筑物的状况，包括照明、用电、消防等使用注意事项。</w:t>
      </w:r>
    </w:p>
    <w:p w14:paraId="5988DDF7">
      <w:pPr>
        <w:widowControl/>
        <w:numPr>
          <w:ilvl w:val="0"/>
          <w:numId w:val="4"/>
        </w:numPr>
        <w:spacing w:line="560" w:lineRule="exact"/>
        <w:ind w:firstLine="420" w:firstLineChars="200"/>
        <w:jc w:val="left"/>
        <w:rPr>
          <w:rFonts w:hint="eastAsia" w:ascii="宋体" w:hAnsi="宋体" w:cs="方正仿宋简体"/>
          <w:bCs/>
          <w:color w:val="000000"/>
          <w:kern w:val="0"/>
          <w:szCs w:val="21"/>
        </w:rPr>
      </w:pPr>
      <w:r>
        <w:rPr>
          <w:rFonts w:hint="eastAsia" w:ascii="宋体" w:hAnsi="宋体" w:cs="方正仿宋简体"/>
          <w:bCs/>
          <w:color w:val="000000"/>
          <w:kern w:val="0"/>
          <w:szCs w:val="21"/>
        </w:rPr>
        <w:t xml:space="preserve">若非因甲方原因，乙方自合同签署日起15日内仍未办理完毕验收、交接手续，则甲方有权单方解除本合同，乙方已支付的租赁保证金不予退还，甲方还有权追索乙方因此给甲方造成的一切损失。 </w:t>
      </w:r>
    </w:p>
    <w:p w14:paraId="7B6B84DE">
      <w:pPr>
        <w:widowControl/>
        <w:numPr>
          <w:ilvl w:val="0"/>
          <w:numId w:val="4"/>
        </w:numPr>
        <w:spacing w:line="560" w:lineRule="exact"/>
        <w:ind w:firstLine="420" w:firstLineChars="200"/>
        <w:jc w:val="left"/>
        <w:rPr>
          <w:rFonts w:hint="eastAsia" w:ascii="宋体" w:hAnsi="宋体" w:cs="方正仿宋简体"/>
          <w:bCs/>
          <w:color w:val="000000"/>
          <w:kern w:val="0"/>
          <w:szCs w:val="21"/>
        </w:rPr>
      </w:pPr>
      <w:r>
        <w:rPr>
          <w:rFonts w:hint="eastAsia" w:ascii="宋体" w:hAnsi="宋体" w:cs="方正仿宋简体"/>
          <w:bCs/>
          <w:color w:val="000000"/>
          <w:kern w:val="0"/>
          <w:szCs w:val="21"/>
        </w:rPr>
        <w:t>乙方接收商铺后的一切装修改造应当经过甲方书面确认，若未经甲方确认进行私自改造的，甲方有权单方解除本合同，乙方已支付的租赁保证金不予退还，甲方还有权追索乙方因此给甲方造成的一切损失。</w:t>
      </w:r>
    </w:p>
    <w:p w14:paraId="08E298D9">
      <w:pPr>
        <w:pStyle w:val="2"/>
        <w:numPr>
          <w:ilvl w:val="0"/>
          <w:numId w:val="1"/>
        </w:numPr>
        <w:spacing w:after="0" w:line="560" w:lineRule="exact"/>
        <w:ind w:firstLine="422" w:firstLineChars="200"/>
        <w:rPr>
          <w:rFonts w:hint="eastAsia" w:ascii="宋体" w:hAnsi="宋体" w:cs="楷体"/>
          <w:b/>
          <w:bCs/>
          <w:color w:val="000000"/>
          <w:szCs w:val="21"/>
        </w:rPr>
      </w:pPr>
      <w:r>
        <w:rPr>
          <w:rFonts w:hint="eastAsia" w:ascii="宋体" w:hAnsi="宋体" w:cs="楷体"/>
          <w:b/>
          <w:bCs/>
          <w:color w:val="000000"/>
          <w:szCs w:val="21"/>
        </w:rPr>
        <w:t>基本租金及支付方式</w:t>
      </w:r>
    </w:p>
    <w:p w14:paraId="36CB95B2">
      <w:pPr>
        <w:widowControl/>
        <w:numPr>
          <w:ilvl w:val="0"/>
          <w:numId w:val="5"/>
        </w:numPr>
        <w:spacing w:line="560" w:lineRule="exact"/>
        <w:ind w:firstLine="420" w:firstLineChars="200"/>
        <w:jc w:val="left"/>
        <w:rPr>
          <w:rFonts w:ascii="宋体" w:hAnsi="宋体" w:cs="方正仿宋简体"/>
          <w:bCs/>
          <w:color w:val="000000"/>
          <w:kern w:val="0"/>
          <w:szCs w:val="21"/>
        </w:rPr>
      </w:pPr>
      <w:r>
        <w:rPr>
          <w:rFonts w:hint="eastAsia" w:ascii="宋体" w:hAnsi="宋体" w:cs="方正仿宋简体"/>
          <w:bCs/>
          <w:color w:val="000000"/>
          <w:kern w:val="0"/>
          <w:szCs w:val="21"/>
        </w:rPr>
        <w:t>甲乙</w:t>
      </w:r>
      <w:r>
        <w:rPr>
          <w:rFonts w:ascii="宋体" w:hAnsi="宋体" w:cs="方正仿宋简体"/>
          <w:bCs/>
          <w:color w:val="000000"/>
          <w:kern w:val="0"/>
          <w:szCs w:val="21"/>
        </w:rPr>
        <w:t>双方一致确认，</w:t>
      </w:r>
      <w:r>
        <w:rPr>
          <w:rFonts w:hint="eastAsia" w:ascii="宋体" w:hAnsi="宋体" w:cs="方正仿宋简体"/>
          <w:bCs/>
          <w:color w:val="000000"/>
          <w:kern w:val="0"/>
          <w:szCs w:val="21"/>
        </w:rPr>
        <w:t xml:space="preserve">本合同租金计取方式为：基础租金。 </w:t>
      </w:r>
    </w:p>
    <w:p w14:paraId="78738D02">
      <w:pPr>
        <w:widowControl/>
        <w:numPr>
          <w:ilvl w:val="0"/>
          <w:numId w:val="5"/>
        </w:numPr>
        <w:spacing w:line="560" w:lineRule="exact"/>
        <w:ind w:firstLine="420" w:firstLineChars="200"/>
        <w:jc w:val="left"/>
        <w:rPr>
          <w:rFonts w:ascii="宋体" w:hAnsi="宋体" w:cs="方正仿宋简体"/>
          <w:bCs/>
          <w:color w:val="000000"/>
          <w:kern w:val="0"/>
          <w:szCs w:val="21"/>
        </w:rPr>
      </w:pPr>
      <w:r>
        <w:rPr>
          <w:rFonts w:hint="eastAsia" w:ascii="宋体" w:hAnsi="宋体" w:cs="方正仿宋简体"/>
          <w:bCs/>
          <w:color w:val="000000"/>
          <w:kern w:val="0"/>
          <w:szCs w:val="21"/>
        </w:rPr>
        <w:t>租金计算方式：</w:t>
      </w:r>
    </w:p>
    <w:p w14:paraId="532FFBEF">
      <w:pPr>
        <w:pStyle w:val="3"/>
        <w:spacing w:line="560" w:lineRule="exact"/>
        <w:ind w:left="199" w:leftChars="95" w:firstLine="210" w:firstLineChars="100"/>
        <w:rPr>
          <w:rFonts w:hAnsi="宋体" w:cs="方正仿宋简体"/>
          <w:bCs/>
          <w:color w:val="000000"/>
          <w:kern w:val="0"/>
          <w:szCs w:val="21"/>
        </w:rPr>
      </w:pPr>
      <w:r>
        <w:rPr>
          <w:rFonts w:hint="eastAsia" w:hAnsi="宋体" w:cs="方正仿宋简体"/>
          <w:bCs/>
          <w:color w:val="000000"/>
          <w:kern w:val="0"/>
          <w:szCs w:val="21"/>
        </w:rPr>
        <w:t>基础租金：乙方应当向甲方支付的基础租金为</w:t>
      </w: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r>
        <w:rPr>
          <w:rFonts w:hint="eastAsia" w:hAnsi="宋体" w:cs="方正仿宋简体"/>
          <w:bCs/>
          <w:color w:val="000000"/>
          <w:kern w:val="0"/>
          <w:szCs w:val="21"/>
        </w:rPr>
        <w:t>元/平方米/月。合同总价为</w:t>
      </w: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r>
        <w:rPr>
          <w:rFonts w:hint="eastAsia" w:hAnsi="宋体" w:cs="方正仿宋简体"/>
          <w:bCs/>
          <w:color w:val="000000"/>
          <w:kern w:val="0"/>
          <w:szCs w:val="21"/>
        </w:rPr>
        <w:t>元（人民币大写：</w:t>
      </w: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r>
        <w:rPr>
          <w:rFonts w:hint="eastAsia" w:hAnsi="宋体" w:cs="方正仿宋简体"/>
          <w:bCs/>
          <w:color w:val="000000"/>
          <w:kern w:val="0"/>
          <w:szCs w:val="21"/>
          <w:u w:val="single"/>
        </w:rPr>
        <w:t xml:space="preserve"> </w:t>
      </w:r>
      <w:r>
        <w:rPr>
          <w:rFonts w:hint="eastAsia" w:hAnsi="宋体" w:cs="方正仿宋简体"/>
          <w:bCs/>
          <w:color w:val="000000"/>
          <w:kern w:val="0"/>
          <w:szCs w:val="21"/>
        </w:rPr>
        <w:t>），不含税为</w:t>
      </w: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r>
        <w:rPr>
          <w:rFonts w:hint="eastAsia" w:hAnsi="宋体" w:cs="方正仿宋简体"/>
          <w:bCs/>
          <w:color w:val="000000"/>
          <w:kern w:val="0"/>
          <w:szCs w:val="21"/>
        </w:rPr>
        <w:t>元（人民币大写：</w:t>
      </w: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r>
        <w:rPr>
          <w:rFonts w:hint="eastAsia" w:hAnsi="宋体" w:cs="方正仿宋简体"/>
          <w:bCs/>
          <w:color w:val="000000"/>
          <w:kern w:val="0"/>
          <w:szCs w:val="21"/>
        </w:rPr>
        <w:t>）。税率为</w:t>
      </w: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r>
        <w:rPr>
          <w:rFonts w:hint="eastAsia" w:hAnsi="宋体" w:cs="方正仿宋简体"/>
          <w:bCs/>
          <w:color w:val="000000"/>
          <w:kern w:val="0"/>
          <w:szCs w:val="21"/>
        </w:rPr>
        <w:t>%，税款为</w:t>
      </w: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r>
        <w:rPr>
          <w:rFonts w:hint="eastAsia" w:hAnsi="宋体" w:cs="方正仿宋简体"/>
          <w:bCs/>
          <w:color w:val="000000"/>
          <w:kern w:val="0"/>
          <w:szCs w:val="21"/>
        </w:rPr>
        <w:t>元（人民币大写：</w:t>
      </w: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r>
        <w:rPr>
          <w:rFonts w:hint="eastAsia" w:hAnsi="宋体" w:cs="方正仿宋简体"/>
          <w:bCs/>
          <w:color w:val="000000"/>
          <w:kern w:val="0"/>
          <w:szCs w:val="21"/>
          <w:u w:val="single"/>
        </w:rPr>
        <w:t xml:space="preserve"> </w:t>
      </w:r>
      <w:r>
        <w:rPr>
          <w:rFonts w:hint="eastAsia" w:hAnsi="宋体" w:cs="方正仿宋简体"/>
          <w:bCs/>
          <w:color w:val="000000"/>
          <w:kern w:val="0"/>
          <w:szCs w:val="21"/>
        </w:rPr>
        <w:t>）。具体租金标准为：</w:t>
      </w:r>
    </w:p>
    <w:p w14:paraId="0980A8E1">
      <w:pPr>
        <w:pStyle w:val="3"/>
        <w:numPr>
          <w:ilvl w:val="0"/>
          <w:numId w:val="6"/>
        </w:numPr>
        <w:spacing w:line="560" w:lineRule="exact"/>
        <w:ind w:left="525"/>
        <w:rPr>
          <w:rFonts w:hint="eastAsia" w:hAnsi="宋体" w:cs="方正仿宋简体"/>
          <w:bCs/>
          <w:color w:val="000000"/>
          <w:kern w:val="0"/>
          <w:szCs w:val="21"/>
        </w:rPr>
      </w:pPr>
      <w:r>
        <w:rPr>
          <w:rFonts w:hint="eastAsia" w:hAnsi="宋体" w:cs="方正仿宋简体"/>
          <w:bCs/>
          <w:color w:val="000000"/>
          <w:kern w:val="0"/>
          <w:szCs w:val="21"/>
        </w:rPr>
        <w:t>装修免租期：</w:t>
      </w: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r>
        <w:rPr>
          <w:rFonts w:hint="eastAsia" w:hAnsi="宋体" w:cs="方正仿宋简体"/>
          <w:bCs/>
          <w:color w:val="000000"/>
          <w:kern w:val="0"/>
          <w:szCs w:val="21"/>
        </w:rPr>
        <w:t>年</w:t>
      </w: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r>
        <w:rPr>
          <w:rFonts w:hint="eastAsia" w:hAnsi="宋体" w:cs="方正仿宋简体"/>
          <w:bCs/>
          <w:color w:val="000000"/>
          <w:kern w:val="0"/>
          <w:szCs w:val="21"/>
        </w:rPr>
        <w:t>月</w:t>
      </w: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r>
        <w:rPr>
          <w:rFonts w:hint="eastAsia" w:hAnsi="宋体" w:cs="方正仿宋简体"/>
          <w:bCs/>
          <w:color w:val="000000"/>
          <w:kern w:val="0"/>
          <w:szCs w:val="21"/>
        </w:rPr>
        <w:t>日至</w:t>
      </w: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r>
        <w:rPr>
          <w:rFonts w:hint="eastAsia" w:hAnsi="宋体" w:cs="方正仿宋简体"/>
          <w:bCs/>
          <w:color w:val="000000"/>
          <w:kern w:val="0"/>
          <w:szCs w:val="21"/>
        </w:rPr>
        <w:t>年</w:t>
      </w: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r>
        <w:rPr>
          <w:rFonts w:hint="eastAsia" w:hAnsi="宋体" w:cs="方正仿宋简体"/>
          <w:bCs/>
          <w:color w:val="000000"/>
          <w:kern w:val="0"/>
          <w:szCs w:val="21"/>
          <w:u w:val="single"/>
        </w:rPr>
        <w:t xml:space="preserve"> </w:t>
      </w:r>
      <w:r>
        <w:rPr>
          <w:rFonts w:hint="eastAsia" w:hAnsi="宋体" w:cs="方正仿宋简体"/>
          <w:bCs/>
          <w:color w:val="000000"/>
          <w:kern w:val="0"/>
          <w:szCs w:val="21"/>
        </w:rPr>
        <w:t>月</w:t>
      </w: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r>
        <w:rPr>
          <w:rFonts w:hint="eastAsia" w:hAnsi="宋体" w:cs="方正仿宋简体"/>
          <w:bCs/>
          <w:color w:val="000000"/>
          <w:kern w:val="0"/>
          <w:szCs w:val="21"/>
          <w:u w:val="single"/>
        </w:rPr>
        <w:t xml:space="preserve"> </w:t>
      </w:r>
      <w:r>
        <w:rPr>
          <w:rFonts w:hint="eastAsia" w:hAnsi="宋体" w:cs="方正仿宋简体"/>
          <w:bCs/>
          <w:color w:val="000000"/>
          <w:kern w:val="0"/>
          <w:szCs w:val="21"/>
        </w:rPr>
        <w:t>日为装修期，免于收取租金。</w:t>
      </w:r>
    </w:p>
    <w:p w14:paraId="2AB4EDEE">
      <w:pPr>
        <w:pStyle w:val="3"/>
        <w:numPr>
          <w:ilvl w:val="0"/>
          <w:numId w:val="6"/>
        </w:numPr>
        <w:spacing w:line="560" w:lineRule="exact"/>
        <w:ind w:left="525"/>
        <w:rPr>
          <w:rFonts w:hAnsi="宋体" w:cs="方正仿宋简体"/>
          <w:bCs/>
          <w:color w:val="000000"/>
          <w:kern w:val="0"/>
          <w:szCs w:val="21"/>
        </w:rPr>
      </w:pP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r>
        <w:rPr>
          <w:rFonts w:hint="eastAsia" w:hAnsi="宋体" w:cs="方正仿宋简体"/>
          <w:bCs/>
          <w:color w:val="000000"/>
          <w:kern w:val="0"/>
          <w:szCs w:val="21"/>
          <w:u w:val="single"/>
        </w:rPr>
        <w:t xml:space="preserve"> </w:t>
      </w:r>
      <w:r>
        <w:rPr>
          <w:rFonts w:hint="eastAsia" w:hAnsi="宋体" w:cs="方正仿宋简体"/>
          <w:bCs/>
          <w:color w:val="000000"/>
          <w:kern w:val="0"/>
          <w:szCs w:val="21"/>
        </w:rPr>
        <w:t>年</w:t>
      </w:r>
      <w:r>
        <w:rPr>
          <w:rFonts w:hint="eastAsia" w:hAnsi="宋体" w:cs="方正仿宋简体"/>
          <w:bCs/>
          <w:color w:val="000000"/>
          <w:kern w:val="0"/>
          <w:szCs w:val="21"/>
          <w:u w:val="single"/>
        </w:rPr>
        <w:t xml:space="preserve">    </w:t>
      </w:r>
      <w:r>
        <w:rPr>
          <w:rFonts w:hint="eastAsia" w:hAnsi="宋体" w:cs="方正仿宋简体"/>
          <w:bCs/>
          <w:color w:val="000000"/>
          <w:kern w:val="0"/>
          <w:szCs w:val="21"/>
        </w:rPr>
        <w:t>月</w:t>
      </w:r>
      <w:r>
        <w:rPr>
          <w:rFonts w:hint="eastAsia" w:hAnsi="宋体" w:cs="方正仿宋简体"/>
          <w:bCs/>
          <w:color w:val="000000"/>
          <w:kern w:val="0"/>
          <w:szCs w:val="21"/>
          <w:u w:val="single"/>
        </w:rPr>
        <w:t xml:space="preserve">    </w:t>
      </w:r>
      <w:r>
        <w:rPr>
          <w:rFonts w:hint="eastAsia" w:hAnsi="宋体" w:cs="方正仿宋简体"/>
          <w:bCs/>
          <w:color w:val="000000"/>
          <w:kern w:val="0"/>
          <w:szCs w:val="21"/>
        </w:rPr>
        <w:t>日至</w:t>
      </w: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r>
        <w:rPr>
          <w:rFonts w:hint="eastAsia" w:hAnsi="宋体" w:cs="方正仿宋简体"/>
          <w:bCs/>
          <w:color w:val="000000"/>
          <w:kern w:val="0"/>
          <w:szCs w:val="21"/>
          <w:u w:val="single"/>
        </w:rPr>
        <w:t xml:space="preserve">  </w:t>
      </w:r>
      <w:r>
        <w:rPr>
          <w:rFonts w:hint="eastAsia" w:hAnsi="宋体" w:cs="方正仿宋简体"/>
          <w:bCs/>
          <w:color w:val="000000"/>
          <w:kern w:val="0"/>
          <w:szCs w:val="21"/>
        </w:rPr>
        <w:t>年</w:t>
      </w: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r>
        <w:rPr>
          <w:rFonts w:hint="eastAsia" w:hAnsi="宋体" w:cs="方正仿宋简体"/>
          <w:bCs/>
          <w:color w:val="000000"/>
          <w:kern w:val="0"/>
          <w:szCs w:val="21"/>
          <w:u w:val="single"/>
        </w:rPr>
        <w:t xml:space="preserve"> </w:t>
      </w:r>
      <w:r>
        <w:rPr>
          <w:rFonts w:hint="eastAsia" w:hAnsi="宋体" w:cs="方正仿宋简体"/>
          <w:bCs/>
          <w:color w:val="000000"/>
          <w:kern w:val="0"/>
          <w:szCs w:val="21"/>
        </w:rPr>
        <w:t>月</w:t>
      </w: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r>
        <w:rPr>
          <w:rFonts w:hint="eastAsia" w:hAnsi="宋体" w:cs="方正仿宋简体"/>
          <w:bCs/>
          <w:color w:val="000000"/>
          <w:kern w:val="0"/>
          <w:szCs w:val="21"/>
        </w:rPr>
        <w:t>日租金为</w:t>
      </w: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r>
        <w:rPr>
          <w:rFonts w:hint="eastAsia" w:hAnsi="宋体" w:cs="方正仿宋简体"/>
          <w:bCs/>
          <w:color w:val="000000"/>
          <w:kern w:val="0"/>
          <w:szCs w:val="21"/>
        </w:rPr>
        <w:t>元（人民币大写：</w:t>
      </w: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r>
        <w:rPr>
          <w:rFonts w:hint="eastAsia" w:hAnsi="宋体" w:cs="方正仿宋简体"/>
          <w:bCs/>
          <w:color w:val="000000"/>
          <w:kern w:val="0"/>
          <w:szCs w:val="21"/>
          <w:u w:val="single"/>
        </w:rPr>
        <w:t xml:space="preserve">  </w:t>
      </w:r>
      <w:r>
        <w:rPr>
          <w:rFonts w:hint="eastAsia" w:hAnsi="宋体" w:cs="方正仿宋简体"/>
          <w:bCs/>
          <w:color w:val="000000"/>
          <w:kern w:val="0"/>
          <w:szCs w:val="21"/>
        </w:rPr>
        <w:t>）。</w:t>
      </w:r>
    </w:p>
    <w:p w14:paraId="75BDABBD">
      <w:pPr>
        <w:pStyle w:val="3"/>
        <w:numPr>
          <w:ilvl w:val="0"/>
          <w:numId w:val="6"/>
        </w:numPr>
        <w:spacing w:line="560" w:lineRule="exact"/>
        <w:ind w:left="525"/>
        <w:rPr>
          <w:rFonts w:hAnsi="宋体" w:cs="方正仿宋简体"/>
          <w:bCs/>
          <w:color w:val="000000"/>
          <w:kern w:val="0"/>
          <w:szCs w:val="21"/>
        </w:rPr>
      </w:pP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r>
        <w:rPr>
          <w:rFonts w:hint="eastAsia" w:hAnsi="宋体" w:cs="方正仿宋简体"/>
          <w:bCs/>
          <w:color w:val="000000"/>
          <w:kern w:val="0"/>
          <w:szCs w:val="21"/>
          <w:u w:val="single"/>
        </w:rPr>
        <w:t xml:space="preserve"> </w:t>
      </w:r>
      <w:r>
        <w:rPr>
          <w:rFonts w:hint="eastAsia" w:hAnsi="宋体" w:cs="方正仿宋简体"/>
          <w:bCs/>
          <w:color w:val="000000"/>
          <w:kern w:val="0"/>
          <w:szCs w:val="21"/>
        </w:rPr>
        <w:t>年</w:t>
      </w: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r>
        <w:rPr>
          <w:rFonts w:hint="eastAsia" w:hAnsi="宋体" w:cs="方正仿宋简体"/>
          <w:bCs/>
          <w:color w:val="000000"/>
          <w:kern w:val="0"/>
          <w:szCs w:val="21"/>
        </w:rPr>
        <w:t>月</w:t>
      </w: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r>
        <w:rPr>
          <w:rFonts w:hint="eastAsia" w:hAnsi="宋体" w:cs="方正仿宋简体"/>
          <w:bCs/>
          <w:color w:val="000000"/>
          <w:kern w:val="0"/>
          <w:szCs w:val="21"/>
        </w:rPr>
        <w:t>日至</w:t>
      </w: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r>
        <w:rPr>
          <w:rFonts w:hint="eastAsia" w:hAnsi="宋体" w:cs="方正仿宋简体"/>
          <w:bCs/>
          <w:color w:val="000000"/>
          <w:kern w:val="0"/>
          <w:szCs w:val="21"/>
        </w:rPr>
        <w:t>年</w:t>
      </w: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r>
        <w:rPr>
          <w:rFonts w:hint="eastAsia" w:hAnsi="宋体" w:cs="方正仿宋简体"/>
          <w:bCs/>
          <w:color w:val="000000"/>
          <w:kern w:val="0"/>
          <w:szCs w:val="21"/>
        </w:rPr>
        <w:t>月</w:t>
      </w: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r>
        <w:rPr>
          <w:rFonts w:hint="eastAsia" w:hAnsi="宋体" w:cs="方正仿宋简体"/>
          <w:bCs/>
          <w:color w:val="000000"/>
          <w:kern w:val="0"/>
          <w:szCs w:val="21"/>
        </w:rPr>
        <w:t>日租金为</w:t>
      </w: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r>
        <w:rPr>
          <w:rFonts w:hint="eastAsia" w:hAnsi="宋体" w:cs="方正仿宋简体"/>
          <w:bCs/>
          <w:color w:val="000000"/>
          <w:kern w:val="0"/>
          <w:szCs w:val="21"/>
        </w:rPr>
        <w:t>元（人民币大写：</w:t>
      </w: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r>
        <w:rPr>
          <w:rFonts w:hint="eastAsia" w:hAnsi="宋体" w:cs="方正仿宋简体"/>
          <w:bCs/>
          <w:color w:val="000000"/>
          <w:kern w:val="0"/>
          <w:szCs w:val="21"/>
        </w:rPr>
        <w:t>）。</w:t>
      </w:r>
    </w:p>
    <w:p w14:paraId="214ECCAA">
      <w:pPr>
        <w:pStyle w:val="3"/>
        <w:numPr>
          <w:ilvl w:val="0"/>
          <w:numId w:val="6"/>
        </w:numPr>
        <w:spacing w:line="560" w:lineRule="exact"/>
        <w:ind w:left="5" w:firstLine="518" w:firstLineChars="247"/>
        <w:rPr>
          <w:rFonts w:hAnsi="宋体" w:cs="方正仿宋简体"/>
          <w:bCs/>
          <w:color w:val="000000"/>
          <w:kern w:val="0"/>
          <w:szCs w:val="21"/>
        </w:rPr>
      </w:pPr>
      <w:r>
        <w:rPr>
          <w:rFonts w:hint="eastAsia" w:hAnsi="宋体" w:cs="方正仿宋简体"/>
          <w:bCs/>
          <w:color w:val="000000"/>
          <w:kern w:val="0"/>
          <w:szCs w:val="21"/>
        </w:rPr>
        <w:t>乙方应于每季度末向甲方预付下一季度的基础租金。本合同签订后7个工作日内乙方应当向甲方支付首次季度预付基础租金，共计¥</w:t>
      </w: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r>
        <w:rPr>
          <w:rFonts w:hint="eastAsia" w:hAnsi="宋体" w:cs="方正仿宋简体"/>
          <w:bCs/>
          <w:color w:val="000000"/>
          <w:kern w:val="0"/>
          <w:szCs w:val="21"/>
        </w:rPr>
        <w:t>元（人民币大写：</w:t>
      </w: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r>
        <w:rPr>
          <w:rFonts w:hint="eastAsia" w:hAnsi="宋体" w:cs="方正仿宋简体"/>
          <w:bCs/>
          <w:color w:val="000000"/>
          <w:kern w:val="0"/>
          <w:szCs w:val="21"/>
        </w:rPr>
        <w:t>）。</w:t>
      </w:r>
    </w:p>
    <w:p w14:paraId="6E9E539B">
      <w:pPr>
        <w:widowControl/>
        <w:numPr>
          <w:ilvl w:val="0"/>
          <w:numId w:val="5"/>
        </w:numPr>
        <w:spacing w:line="560" w:lineRule="exact"/>
        <w:ind w:firstLine="420" w:firstLineChars="200"/>
        <w:jc w:val="left"/>
        <w:rPr>
          <w:rFonts w:ascii="宋体" w:hAnsi="宋体" w:cs="方正仿宋简体"/>
          <w:bCs/>
          <w:color w:val="000000"/>
          <w:kern w:val="0"/>
          <w:szCs w:val="21"/>
        </w:rPr>
      </w:pPr>
      <w:r>
        <w:rPr>
          <w:rFonts w:hint="eastAsia" w:ascii="宋体" w:hAnsi="宋体" w:cs="方正仿宋简体"/>
          <w:bCs/>
          <w:color w:val="000000"/>
          <w:kern w:val="0"/>
          <w:szCs w:val="21"/>
        </w:rPr>
        <w:t>乙方应以银行转账方式向甲方支付租金</w:t>
      </w:r>
      <w:r>
        <w:rPr>
          <w:rFonts w:ascii="宋体" w:hAnsi="宋体" w:cs="方正仿宋简体"/>
          <w:bCs/>
          <w:color w:val="000000"/>
          <w:kern w:val="0"/>
          <w:szCs w:val="21"/>
        </w:rPr>
        <w:t>及</w:t>
      </w:r>
      <w:r>
        <w:rPr>
          <w:rFonts w:hint="eastAsia" w:ascii="宋体" w:hAnsi="宋体" w:cs="方正仿宋简体"/>
          <w:bCs/>
          <w:color w:val="000000"/>
          <w:kern w:val="0"/>
          <w:szCs w:val="21"/>
        </w:rPr>
        <w:t>其它</w:t>
      </w:r>
      <w:r>
        <w:rPr>
          <w:rFonts w:ascii="宋体" w:hAnsi="宋体" w:cs="方正仿宋简体"/>
          <w:bCs/>
          <w:color w:val="000000"/>
          <w:kern w:val="0"/>
          <w:szCs w:val="21"/>
        </w:rPr>
        <w:t>费用</w:t>
      </w:r>
      <w:r>
        <w:rPr>
          <w:rFonts w:hint="eastAsia" w:ascii="宋体" w:hAnsi="宋体" w:cs="方正仿宋简体"/>
          <w:bCs/>
          <w:color w:val="000000"/>
          <w:kern w:val="0"/>
          <w:szCs w:val="21"/>
        </w:rPr>
        <w:t>，甲方指定的银行收款账户信息如下：</w:t>
      </w:r>
    </w:p>
    <w:p w14:paraId="7C21C2B9">
      <w:pPr>
        <w:pStyle w:val="3"/>
        <w:spacing w:line="560" w:lineRule="exact"/>
        <w:ind w:firstLine="420" w:firstLineChars="200"/>
        <w:rPr>
          <w:rFonts w:hint="eastAsia" w:hAnsi="宋体" w:cs="方正仿宋简体"/>
          <w:bCs/>
          <w:color w:val="000000"/>
          <w:kern w:val="0"/>
          <w:szCs w:val="21"/>
        </w:rPr>
      </w:pPr>
      <w:r>
        <w:rPr>
          <w:rFonts w:hint="eastAsia" w:hAnsi="宋体" w:cs="方正仿宋简体"/>
          <w:bCs/>
          <w:color w:val="000000"/>
          <w:kern w:val="0"/>
          <w:szCs w:val="21"/>
        </w:rPr>
        <w:t>开户行：</w:t>
      </w: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p>
    <w:p w14:paraId="233A70AB">
      <w:pPr>
        <w:pStyle w:val="3"/>
        <w:spacing w:line="560" w:lineRule="exact"/>
        <w:ind w:firstLine="420" w:firstLineChars="200"/>
        <w:rPr>
          <w:rFonts w:hAnsi="宋体" w:cs="方正仿宋简体"/>
          <w:bCs/>
          <w:color w:val="000000"/>
          <w:kern w:val="0"/>
          <w:szCs w:val="21"/>
        </w:rPr>
      </w:pPr>
      <w:r>
        <w:rPr>
          <w:rFonts w:hint="eastAsia" w:hAnsi="宋体" w:cs="方正仿宋简体"/>
          <w:bCs/>
          <w:color w:val="000000"/>
          <w:kern w:val="0"/>
          <w:szCs w:val="21"/>
        </w:rPr>
        <w:t>名</w:t>
      </w:r>
      <w:r>
        <w:rPr>
          <w:rFonts w:hAnsi="宋体" w:cs="方正仿宋简体"/>
          <w:bCs/>
          <w:color w:val="000000"/>
          <w:kern w:val="0"/>
          <w:szCs w:val="21"/>
        </w:rPr>
        <w:t xml:space="preserve">  </w:t>
      </w:r>
      <w:r>
        <w:rPr>
          <w:rFonts w:hint="eastAsia" w:hAnsi="宋体" w:cs="方正仿宋简体"/>
          <w:bCs/>
          <w:color w:val="000000"/>
          <w:kern w:val="0"/>
          <w:szCs w:val="21"/>
        </w:rPr>
        <w:t>称：</w:t>
      </w: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p>
    <w:p w14:paraId="15C245F1">
      <w:pPr>
        <w:pStyle w:val="3"/>
        <w:spacing w:line="560" w:lineRule="exact"/>
        <w:ind w:firstLine="420" w:firstLineChars="200"/>
        <w:rPr>
          <w:rFonts w:hAnsi="宋体" w:cs="方正仿宋简体"/>
          <w:bCs/>
          <w:color w:val="000000"/>
          <w:kern w:val="0"/>
          <w:szCs w:val="21"/>
        </w:rPr>
      </w:pPr>
      <w:r>
        <w:rPr>
          <w:rFonts w:hint="eastAsia" w:hAnsi="宋体" w:cs="方正仿宋简体"/>
          <w:bCs/>
          <w:color w:val="000000"/>
          <w:kern w:val="0"/>
          <w:szCs w:val="21"/>
        </w:rPr>
        <w:t>账</w:t>
      </w:r>
      <w:r>
        <w:rPr>
          <w:rFonts w:hAnsi="宋体" w:cs="方正仿宋简体"/>
          <w:bCs/>
          <w:color w:val="000000"/>
          <w:kern w:val="0"/>
          <w:szCs w:val="21"/>
        </w:rPr>
        <w:t xml:space="preserve">  </w:t>
      </w:r>
      <w:r>
        <w:rPr>
          <w:rFonts w:hint="eastAsia" w:hAnsi="宋体" w:cs="方正仿宋简体"/>
          <w:bCs/>
          <w:color w:val="000000"/>
          <w:kern w:val="0"/>
          <w:szCs w:val="21"/>
        </w:rPr>
        <w:t>号：</w:t>
      </w: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p>
    <w:p w14:paraId="7407E4FF">
      <w:pPr>
        <w:widowControl/>
        <w:numPr>
          <w:ilvl w:val="0"/>
          <w:numId w:val="5"/>
        </w:numPr>
        <w:spacing w:line="560" w:lineRule="exact"/>
        <w:ind w:firstLine="420" w:firstLineChars="200"/>
        <w:jc w:val="left"/>
        <w:rPr>
          <w:rFonts w:hint="eastAsia"/>
        </w:rPr>
      </w:pPr>
      <w:r>
        <w:rPr>
          <w:rFonts w:hint="eastAsia" w:ascii="宋体" w:hAnsi="宋体" w:cs="方正仿宋简体"/>
          <w:bCs/>
          <w:color w:val="000000"/>
          <w:kern w:val="0"/>
          <w:szCs w:val="21"/>
        </w:rPr>
        <w:t>上述租金为含税价，甲方收到乙方款项后向乙方开具等额发票。</w:t>
      </w:r>
    </w:p>
    <w:p w14:paraId="73926822">
      <w:pPr>
        <w:widowControl/>
        <w:numPr>
          <w:ilvl w:val="0"/>
          <w:numId w:val="5"/>
        </w:numPr>
        <w:spacing w:line="560" w:lineRule="exact"/>
        <w:ind w:firstLine="420" w:firstLineChars="200"/>
        <w:jc w:val="left"/>
        <w:rPr>
          <w:rFonts w:hint="eastAsia"/>
        </w:rPr>
      </w:pPr>
      <w:r>
        <w:rPr>
          <w:rFonts w:hint="eastAsia" w:ascii="宋体" w:hAnsi="宋体" w:cs="方正仿宋简体"/>
          <w:color w:val="000000"/>
          <w:kern w:val="0"/>
          <w:szCs w:val="21"/>
        </w:rPr>
        <w:t>按照曲江新区相关资产管理制度办法，本合同租金市场公允价每两年评估一次，甲乙双方应共同遵守评估结果，签订补充协议，按评估价执行。</w:t>
      </w:r>
    </w:p>
    <w:p w14:paraId="7D1CCEA5">
      <w:pPr>
        <w:widowControl/>
        <w:numPr>
          <w:ilvl w:val="0"/>
          <w:numId w:val="5"/>
        </w:numPr>
        <w:spacing w:line="560" w:lineRule="exact"/>
        <w:ind w:firstLine="420" w:firstLineChars="200"/>
        <w:jc w:val="left"/>
        <w:rPr>
          <w:rFonts w:hint="eastAsia"/>
        </w:rPr>
      </w:pPr>
      <w:r>
        <w:rPr>
          <w:rFonts w:hint="eastAsia"/>
        </w:rPr>
        <w:t>评估结果与本协议约定基础租金的执行规则如下：</w:t>
      </w:r>
    </w:p>
    <w:p w14:paraId="789DCEF6">
      <w:pPr>
        <w:widowControl/>
        <w:spacing w:line="560" w:lineRule="exact"/>
        <w:ind w:firstLine="420" w:firstLineChars="200"/>
        <w:jc w:val="left"/>
        <w:rPr>
          <w:rFonts w:hint="eastAsia" w:ascii="宋体" w:hAnsi="宋体" w:cs="方正仿宋简体"/>
          <w:color w:val="000000"/>
          <w:kern w:val="0"/>
          <w:szCs w:val="21"/>
        </w:rPr>
      </w:pPr>
      <w:r>
        <w:rPr>
          <w:rFonts w:hint="eastAsia" w:ascii="宋体" w:hAnsi="宋体" w:cs="方正仿宋简体"/>
          <w:color w:val="000000"/>
          <w:kern w:val="0"/>
          <w:szCs w:val="21"/>
        </w:rPr>
        <w:t>（1）若评估后的基础租金低于本协议约定金额，仍按本协议约定的基础租金标准执行；</w:t>
      </w:r>
    </w:p>
    <w:p w14:paraId="77E982E8">
      <w:pPr>
        <w:widowControl/>
        <w:spacing w:line="560" w:lineRule="exact"/>
        <w:ind w:firstLine="420" w:firstLineChars="200"/>
        <w:jc w:val="left"/>
        <w:rPr>
          <w:rFonts w:hint="eastAsia" w:ascii="宋体" w:hAnsi="宋体" w:cs="方正仿宋简体"/>
          <w:color w:val="000000"/>
          <w:kern w:val="0"/>
          <w:szCs w:val="21"/>
        </w:rPr>
      </w:pPr>
      <w:r>
        <w:rPr>
          <w:rFonts w:hint="eastAsia" w:ascii="宋体" w:hAnsi="宋体" w:cs="方正仿宋简体"/>
          <w:color w:val="000000"/>
          <w:kern w:val="0"/>
          <w:szCs w:val="21"/>
        </w:rPr>
        <w:t>（2）若评估后的基础租金高于本协议约定金额，则自评估结果确定后的下一个租金支付周期起，按评估后的基础租金标准执行。</w:t>
      </w:r>
    </w:p>
    <w:p w14:paraId="6565DBC3">
      <w:pPr>
        <w:widowControl/>
        <w:numPr>
          <w:ilvl w:val="0"/>
          <w:numId w:val="5"/>
        </w:numPr>
        <w:spacing w:line="560" w:lineRule="exact"/>
        <w:ind w:firstLine="420" w:firstLineChars="200"/>
        <w:jc w:val="left"/>
        <w:rPr>
          <w:rFonts w:hint="eastAsia"/>
        </w:rPr>
      </w:pPr>
      <w:r>
        <w:rPr>
          <w:rFonts w:hint="eastAsia" w:ascii="宋体" w:hAnsi="宋体" w:cs="方正仿宋简体"/>
          <w:color w:val="000000"/>
          <w:kern w:val="0"/>
          <w:szCs w:val="21"/>
        </w:rPr>
        <w:t>甲方应在评估完成后10个工作日内，将评估结果及租金调整说明书面通知乙方，乙方对评估结果有异议的，应在收到通知后5个工作日内提出，双方协商解决，无法协商一致的，以甲方评估价为准；逾期未提出异议的，视为认可评估结果及租金调整方案。</w:t>
      </w:r>
    </w:p>
    <w:p w14:paraId="5D160C2E">
      <w:pPr>
        <w:pStyle w:val="2"/>
        <w:numPr>
          <w:ilvl w:val="0"/>
          <w:numId w:val="1"/>
        </w:numPr>
        <w:spacing w:after="0" w:line="560" w:lineRule="exact"/>
        <w:ind w:firstLine="422" w:firstLineChars="200"/>
        <w:rPr>
          <w:rFonts w:ascii="宋体" w:hAnsi="宋体" w:cs="楷体"/>
          <w:b/>
          <w:bCs/>
          <w:color w:val="000000"/>
          <w:szCs w:val="21"/>
        </w:rPr>
      </w:pPr>
      <w:r>
        <w:rPr>
          <w:rFonts w:hint="eastAsia" w:ascii="宋体" w:hAnsi="宋体" w:cs="楷体"/>
          <w:b/>
          <w:bCs/>
          <w:color w:val="000000"/>
          <w:szCs w:val="21"/>
        </w:rPr>
        <w:t>租赁保证金</w:t>
      </w:r>
    </w:p>
    <w:p w14:paraId="2A05FA0E">
      <w:pPr>
        <w:widowControl/>
        <w:numPr>
          <w:ilvl w:val="0"/>
          <w:numId w:val="7"/>
        </w:numPr>
        <w:spacing w:line="560" w:lineRule="exact"/>
        <w:ind w:firstLine="420" w:firstLineChars="200"/>
        <w:rPr>
          <w:rFonts w:hint="eastAsia" w:ascii="宋体" w:hAnsi="宋体" w:cs="方正仿宋简体"/>
          <w:color w:val="000000"/>
          <w:kern w:val="0"/>
          <w:szCs w:val="21"/>
        </w:rPr>
      </w:pPr>
      <w:r>
        <w:rPr>
          <w:rFonts w:hint="eastAsia" w:ascii="宋体" w:hAnsi="宋体" w:cs="方正仿宋简体"/>
          <w:color w:val="000000"/>
          <w:kern w:val="0"/>
          <w:szCs w:val="21"/>
        </w:rPr>
        <w:t>甲乙双方签订本合同后7个工作日内，乙方须以银行转账的形式向甲方支付租赁保证金，本合同乙方应向甲方缴纳的租赁保证金为</w:t>
      </w: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r>
        <w:rPr>
          <w:rFonts w:hint="eastAsia" w:hAnsi="宋体" w:cs="方正仿宋简体"/>
          <w:bCs/>
          <w:color w:val="000000"/>
          <w:kern w:val="0"/>
          <w:szCs w:val="21"/>
        </w:rPr>
        <w:t>元（人民币大写：</w:t>
      </w: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r>
        <w:rPr>
          <w:rFonts w:hint="eastAsia" w:hAnsi="宋体" w:cs="方正仿宋简体"/>
          <w:bCs/>
          <w:color w:val="000000"/>
          <w:kern w:val="0"/>
          <w:szCs w:val="21"/>
        </w:rPr>
        <w:t>）</w:t>
      </w:r>
      <w:r>
        <w:rPr>
          <w:rFonts w:hint="eastAsia" w:ascii="宋体" w:hAnsi="宋体" w:cs="方正仿宋简体"/>
          <w:color w:val="000000"/>
          <w:kern w:val="0"/>
          <w:szCs w:val="21"/>
        </w:rPr>
        <w:t>。</w:t>
      </w:r>
    </w:p>
    <w:p w14:paraId="357F3411">
      <w:pPr>
        <w:widowControl/>
        <w:numPr>
          <w:ilvl w:val="0"/>
          <w:numId w:val="7"/>
        </w:numPr>
        <w:spacing w:line="560" w:lineRule="exact"/>
        <w:ind w:firstLine="420" w:firstLineChars="200"/>
        <w:jc w:val="left"/>
        <w:rPr>
          <w:rFonts w:hint="eastAsia" w:ascii="宋体" w:hAnsi="宋体" w:cs="方正仿宋简体"/>
          <w:color w:val="000000"/>
          <w:kern w:val="0"/>
          <w:szCs w:val="21"/>
        </w:rPr>
      </w:pPr>
      <w:r>
        <w:rPr>
          <w:rFonts w:hint="eastAsia" w:ascii="宋体" w:hAnsi="宋体" w:cs="方正仿宋简体"/>
          <w:color w:val="000000"/>
          <w:kern w:val="0"/>
          <w:szCs w:val="21"/>
        </w:rPr>
        <w:t>租赁期间，如因乙方原因，给甲方造成任何损失的，甲方有权直接扣除乙方支付的相应租赁保证金；如乙方未按时交纳包括但不限于租金、物业管理费等费用时，甲方有权直接从租赁保证金中扣除该费用；如乙方出现违约情形，甲方有权直接从租赁保证金中扣除乙方违约金；因乙方原因给第三方造成损失的，甲方有权从乙方的租赁保证金中扣除并先行赔付给第三方。</w:t>
      </w:r>
    </w:p>
    <w:p w14:paraId="4D47DCB6">
      <w:pPr>
        <w:widowControl/>
        <w:numPr>
          <w:ilvl w:val="0"/>
          <w:numId w:val="7"/>
        </w:numPr>
        <w:spacing w:line="560" w:lineRule="exact"/>
        <w:ind w:firstLine="420" w:firstLineChars="200"/>
        <w:jc w:val="left"/>
        <w:rPr>
          <w:rFonts w:hint="eastAsia" w:ascii="宋体" w:hAnsi="宋体" w:cs="方正仿宋简体"/>
          <w:color w:val="000000"/>
          <w:kern w:val="0"/>
          <w:szCs w:val="21"/>
        </w:rPr>
      </w:pPr>
      <w:r>
        <w:rPr>
          <w:rFonts w:hint="eastAsia" w:ascii="宋体" w:hAnsi="宋体" w:cs="方正仿宋简体"/>
          <w:color w:val="000000"/>
          <w:kern w:val="0"/>
          <w:szCs w:val="21"/>
        </w:rPr>
        <w:t>当租赁保证金不足全额时，乙方必须在甲方发出补款通知后10日内补足金额，否则乙方构成重大违约，甲方有权提前单方解除合同，乙方已缴纳租金、租赁保证金等不予退还。</w:t>
      </w:r>
    </w:p>
    <w:p w14:paraId="4C2001D2">
      <w:pPr>
        <w:widowControl/>
        <w:numPr>
          <w:ilvl w:val="0"/>
          <w:numId w:val="7"/>
        </w:numPr>
        <w:spacing w:line="560" w:lineRule="exact"/>
        <w:ind w:firstLine="420" w:firstLineChars="200"/>
        <w:jc w:val="left"/>
        <w:rPr>
          <w:rFonts w:hint="eastAsia" w:ascii="宋体" w:hAnsi="宋体" w:cs="方正仿宋简体"/>
          <w:color w:val="000000"/>
          <w:kern w:val="0"/>
          <w:szCs w:val="21"/>
        </w:rPr>
      </w:pPr>
      <w:r>
        <w:rPr>
          <w:rFonts w:hint="eastAsia" w:ascii="宋体" w:hAnsi="宋体" w:cs="方正仿宋简体"/>
          <w:color w:val="000000"/>
          <w:kern w:val="0"/>
          <w:szCs w:val="21"/>
        </w:rPr>
        <w:t>合同终止后，若乙方无违约情形且向甲方交清了合同约定各项费用后，在双方无任何争议的情况下，甲方在合同终止后三十日内将剩余租赁保证金无息返还乙方。</w:t>
      </w:r>
    </w:p>
    <w:p w14:paraId="26CE5EAF">
      <w:pPr>
        <w:widowControl/>
        <w:numPr>
          <w:ilvl w:val="0"/>
          <w:numId w:val="7"/>
        </w:numPr>
        <w:spacing w:line="560" w:lineRule="exact"/>
        <w:ind w:firstLine="420" w:firstLineChars="200"/>
        <w:jc w:val="left"/>
        <w:rPr>
          <w:rFonts w:hint="eastAsia" w:ascii="宋体" w:hAnsi="宋体" w:cs="方正仿宋简体"/>
          <w:color w:val="000000"/>
          <w:kern w:val="0"/>
          <w:szCs w:val="21"/>
        </w:rPr>
      </w:pPr>
      <w:r>
        <w:rPr>
          <w:rFonts w:hint="eastAsia" w:ascii="宋体" w:hAnsi="宋体" w:cs="方正仿宋简体"/>
          <w:color w:val="000000"/>
          <w:kern w:val="0"/>
          <w:szCs w:val="21"/>
        </w:rPr>
        <w:t>合同有效期内，乙方不得以任何理由要求甲方从其向甲方缴纳的租赁保证金中，抵扣其必须向甲方缴纳的租金和其他款项。</w:t>
      </w:r>
    </w:p>
    <w:bookmarkEnd w:id="2"/>
    <w:p w14:paraId="63C200E7">
      <w:pPr>
        <w:pStyle w:val="2"/>
        <w:numPr>
          <w:ilvl w:val="0"/>
          <w:numId w:val="1"/>
        </w:numPr>
        <w:spacing w:after="0" w:line="560" w:lineRule="exact"/>
        <w:ind w:firstLine="422" w:firstLineChars="200"/>
        <w:rPr>
          <w:rFonts w:hint="eastAsia" w:ascii="宋体" w:hAnsi="宋体" w:cs="楷体"/>
          <w:b/>
          <w:bCs/>
          <w:color w:val="000000"/>
          <w:szCs w:val="21"/>
        </w:rPr>
      </w:pPr>
      <w:r>
        <w:rPr>
          <w:rFonts w:hint="eastAsia" w:ascii="宋体" w:hAnsi="宋体" w:cs="楷体"/>
          <w:b/>
          <w:bCs/>
          <w:color w:val="000000"/>
          <w:szCs w:val="21"/>
        </w:rPr>
        <w:t>水、电费等费用及支付方式</w:t>
      </w:r>
    </w:p>
    <w:p w14:paraId="4FAF7BF2">
      <w:pPr>
        <w:widowControl/>
        <w:numPr>
          <w:ilvl w:val="0"/>
          <w:numId w:val="8"/>
        </w:numPr>
        <w:spacing w:line="560" w:lineRule="exact"/>
        <w:ind w:firstLine="420" w:firstLineChars="200"/>
        <w:jc w:val="left"/>
        <w:rPr>
          <w:rFonts w:ascii="宋体" w:hAnsi="宋体" w:cs="方正仿宋简体"/>
          <w:bCs/>
          <w:color w:val="000000"/>
          <w:kern w:val="0"/>
          <w:szCs w:val="21"/>
        </w:rPr>
      </w:pPr>
      <w:r>
        <w:rPr>
          <w:rFonts w:hint="eastAsia" w:ascii="宋体" w:hAnsi="宋体" w:cs="方正仿宋简体"/>
          <w:bCs/>
          <w:color w:val="000000"/>
          <w:kern w:val="0"/>
          <w:szCs w:val="21"/>
        </w:rPr>
        <w:t>支付标准</w:t>
      </w:r>
      <w:r>
        <w:rPr>
          <w:rFonts w:ascii="宋体" w:hAnsi="宋体" w:cs="方正仿宋简体"/>
          <w:bCs/>
          <w:color w:val="000000"/>
          <w:kern w:val="0"/>
          <w:szCs w:val="21"/>
        </w:rPr>
        <w:t>：</w:t>
      </w:r>
    </w:p>
    <w:p w14:paraId="3E53390F">
      <w:pPr>
        <w:pStyle w:val="3"/>
        <w:numPr>
          <w:ilvl w:val="0"/>
          <w:numId w:val="9"/>
        </w:numPr>
        <w:spacing w:line="560" w:lineRule="exact"/>
        <w:ind w:firstLine="420" w:firstLineChars="200"/>
        <w:rPr>
          <w:rFonts w:hint="eastAsia" w:hAnsi="宋体" w:cs="方正仿宋简体"/>
          <w:bCs/>
          <w:color w:val="000000"/>
          <w:kern w:val="0"/>
          <w:szCs w:val="21"/>
        </w:rPr>
      </w:pPr>
      <w:r>
        <w:rPr>
          <w:rFonts w:hint="eastAsia" w:hAnsi="宋体" w:cs="方正仿宋简体"/>
          <w:bCs/>
          <w:color w:val="000000"/>
          <w:kern w:val="0"/>
          <w:szCs w:val="21"/>
        </w:rPr>
        <w:t>该项目所产生的水、电费用均由乙方承担；</w:t>
      </w:r>
    </w:p>
    <w:p w14:paraId="70FDDC80">
      <w:pPr>
        <w:pStyle w:val="3"/>
        <w:numPr>
          <w:ilvl w:val="0"/>
          <w:numId w:val="9"/>
        </w:numPr>
        <w:spacing w:line="560" w:lineRule="exact"/>
        <w:ind w:firstLine="420" w:firstLineChars="200"/>
        <w:rPr>
          <w:rFonts w:hint="eastAsia" w:hAnsi="宋体" w:cs="方正仿宋简体"/>
          <w:bCs/>
          <w:color w:val="000000"/>
          <w:kern w:val="0"/>
          <w:szCs w:val="21"/>
        </w:rPr>
      </w:pPr>
      <w:r>
        <w:rPr>
          <w:rFonts w:hint="eastAsia" w:hAnsi="宋体" w:cs="方正仿宋简体"/>
          <w:bCs/>
          <w:color w:val="000000"/>
          <w:kern w:val="0"/>
          <w:szCs w:val="21"/>
        </w:rPr>
        <w:t>水费：执行统一标准</w:t>
      </w: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r>
        <w:rPr>
          <w:rFonts w:hint="eastAsia" w:hAnsi="宋体" w:cs="方正仿宋简体"/>
          <w:bCs/>
          <w:color w:val="000000"/>
          <w:kern w:val="0"/>
          <w:szCs w:val="21"/>
          <w:u w:val="single"/>
        </w:rPr>
        <w:t xml:space="preserve"> </w:t>
      </w:r>
      <w:r>
        <w:rPr>
          <w:rFonts w:hint="eastAsia" w:hAnsi="宋体" w:cs="方正仿宋简体"/>
          <w:bCs/>
          <w:color w:val="000000"/>
          <w:kern w:val="0"/>
          <w:szCs w:val="21"/>
        </w:rPr>
        <w:t>，按照实际用量收取(根据国家政策，如有变动以最新规定为准)；</w:t>
      </w:r>
    </w:p>
    <w:p w14:paraId="39FF00B2">
      <w:pPr>
        <w:pStyle w:val="3"/>
        <w:numPr>
          <w:ilvl w:val="0"/>
          <w:numId w:val="9"/>
        </w:numPr>
        <w:spacing w:line="560" w:lineRule="exact"/>
        <w:ind w:firstLine="420" w:firstLineChars="200"/>
        <w:rPr>
          <w:rFonts w:hint="eastAsia" w:hAnsi="宋体" w:cs="方正仿宋简体"/>
          <w:bCs/>
          <w:color w:val="000000"/>
          <w:kern w:val="0"/>
          <w:szCs w:val="21"/>
        </w:rPr>
      </w:pPr>
      <w:r>
        <w:rPr>
          <w:rFonts w:hint="eastAsia" w:hAnsi="宋体" w:cs="方正仿宋简体"/>
          <w:bCs/>
          <w:color w:val="000000"/>
          <w:kern w:val="0"/>
          <w:szCs w:val="21"/>
        </w:rPr>
        <w:t>电费：执行统一标准</w:t>
      </w:r>
      <w:r>
        <w:rPr>
          <w:rFonts w:hint="eastAsia" w:hAnsi="宋体" w:cs="方正仿宋简体"/>
          <w:bCs/>
          <w:color w:val="000000"/>
          <w:kern w:val="0"/>
          <w:szCs w:val="21"/>
          <w:u w:val="single"/>
        </w:rPr>
        <w:t xml:space="preserve">     </w:t>
      </w:r>
      <w:r>
        <w:rPr>
          <w:rFonts w:hAnsi="宋体" w:cs="方正仿宋简体"/>
          <w:bCs/>
          <w:color w:val="000000"/>
          <w:kern w:val="0"/>
          <w:szCs w:val="21"/>
          <w:u w:val="single"/>
        </w:rPr>
        <w:t xml:space="preserve">  </w:t>
      </w:r>
      <w:r>
        <w:rPr>
          <w:rFonts w:hint="eastAsia" w:hAnsi="宋体" w:cs="方正仿宋简体"/>
          <w:bCs/>
          <w:color w:val="000000"/>
          <w:kern w:val="0"/>
          <w:szCs w:val="21"/>
          <w:u w:val="single"/>
        </w:rPr>
        <w:t xml:space="preserve"> </w:t>
      </w:r>
      <w:r>
        <w:rPr>
          <w:rFonts w:hint="eastAsia" w:hAnsi="宋体" w:cs="方正仿宋简体"/>
          <w:bCs/>
          <w:color w:val="000000"/>
          <w:kern w:val="0"/>
          <w:szCs w:val="21"/>
        </w:rPr>
        <w:t>，按照实际用量收取(根据国家政策，如有变动以最新规定为准)；</w:t>
      </w:r>
    </w:p>
    <w:p w14:paraId="52C26546">
      <w:pPr>
        <w:pStyle w:val="3"/>
        <w:numPr>
          <w:ilvl w:val="0"/>
          <w:numId w:val="9"/>
        </w:numPr>
        <w:spacing w:line="560" w:lineRule="exact"/>
        <w:ind w:firstLine="420" w:firstLineChars="200"/>
        <w:rPr>
          <w:rFonts w:hint="eastAsia" w:hAnsi="宋体" w:cs="方正仿宋简体"/>
          <w:bCs/>
          <w:color w:val="000000"/>
          <w:kern w:val="0"/>
          <w:szCs w:val="21"/>
        </w:rPr>
      </w:pPr>
      <w:r>
        <w:rPr>
          <w:rFonts w:hint="eastAsia" w:hAnsi="宋体" w:cs="方正仿宋简体"/>
          <w:bCs/>
          <w:color w:val="000000"/>
          <w:kern w:val="0"/>
          <w:szCs w:val="21"/>
        </w:rPr>
        <w:t>水、电费如在日后经营中有波动，甲方有权依据市场变动后的价格重新制定新的收费标准。</w:t>
      </w:r>
    </w:p>
    <w:p w14:paraId="1E50266D">
      <w:pPr>
        <w:pStyle w:val="3"/>
        <w:spacing w:line="560" w:lineRule="exact"/>
        <w:ind w:firstLine="420" w:firstLineChars="200"/>
        <w:rPr>
          <w:rFonts w:hint="eastAsia" w:hAnsi="宋体" w:cs="方正仿宋简体"/>
          <w:color w:val="000000"/>
          <w:kern w:val="0"/>
          <w:szCs w:val="21"/>
        </w:rPr>
      </w:pPr>
      <w:r>
        <w:rPr>
          <w:rFonts w:hint="eastAsia" w:hAnsi="宋体" w:cs="方正仿宋简体"/>
          <w:color w:val="000000"/>
          <w:kern w:val="0"/>
          <w:szCs w:val="21"/>
        </w:rPr>
        <w:t>2、支付方式</w:t>
      </w:r>
    </w:p>
    <w:p w14:paraId="2F85A4A7">
      <w:pPr>
        <w:pStyle w:val="3"/>
        <w:spacing w:line="560" w:lineRule="exact"/>
        <w:ind w:firstLine="420" w:firstLineChars="200"/>
        <w:rPr>
          <w:rFonts w:hint="eastAsia" w:hAnsi="宋体" w:cs="方正仿宋简体"/>
          <w:color w:val="000000"/>
          <w:kern w:val="0"/>
          <w:szCs w:val="21"/>
        </w:rPr>
      </w:pPr>
      <w:r>
        <w:rPr>
          <w:rFonts w:hint="eastAsia" w:hAnsi="宋体" w:cs="方正仿宋简体"/>
          <w:color w:val="000000"/>
          <w:kern w:val="0"/>
          <w:szCs w:val="21"/>
        </w:rPr>
        <w:t>（1）乙方应在甲方指定地点并按照甲方要求预缴电费，乙方每次支付相关费用后，甲方应提供等额增值税专用发票。</w:t>
      </w:r>
    </w:p>
    <w:p w14:paraId="2878F15C">
      <w:pPr>
        <w:pStyle w:val="3"/>
        <w:spacing w:line="560" w:lineRule="exact"/>
        <w:ind w:firstLine="420" w:firstLineChars="200"/>
        <w:rPr>
          <w:rFonts w:hAnsi="宋体" w:cs="方正仿宋简体"/>
          <w:color w:val="000000"/>
          <w:kern w:val="0"/>
          <w:szCs w:val="21"/>
        </w:rPr>
      </w:pPr>
      <w:r>
        <w:rPr>
          <w:rFonts w:hint="eastAsia" w:hAnsi="宋体" w:cs="方正仿宋简体"/>
          <w:color w:val="000000"/>
          <w:kern w:val="0"/>
          <w:szCs w:val="21"/>
        </w:rPr>
        <w:t>（2）乙方于每月5日前向甲方缴纳上月水费，水费的基数以水表记载的数字为准，甲方应提供等额增值税专用发票。</w:t>
      </w:r>
    </w:p>
    <w:p w14:paraId="3409E6FA">
      <w:pPr>
        <w:pStyle w:val="2"/>
        <w:spacing w:after="0" w:line="560" w:lineRule="exact"/>
        <w:ind w:firstLine="420" w:firstLineChars="200"/>
        <w:rPr>
          <w:rFonts w:hint="eastAsia" w:ascii="宋体" w:hAnsi="宋体" w:cs="楷体"/>
          <w:color w:val="000000"/>
          <w:szCs w:val="21"/>
        </w:rPr>
      </w:pPr>
      <w:r>
        <w:rPr>
          <w:rFonts w:hint="eastAsia" w:ascii="宋体" w:hAnsi="宋体" w:cs="楷体"/>
          <w:color w:val="000000"/>
          <w:szCs w:val="21"/>
        </w:rPr>
        <w:t>3、其他费用</w:t>
      </w:r>
    </w:p>
    <w:p w14:paraId="1C5973ED">
      <w:pPr>
        <w:widowControl/>
        <w:spacing w:line="560" w:lineRule="exact"/>
        <w:ind w:firstLine="420" w:firstLineChars="200"/>
        <w:jc w:val="left"/>
        <w:rPr>
          <w:rFonts w:hint="eastAsia" w:ascii="宋体" w:hAnsi="宋体" w:cs="方正仿宋简体"/>
          <w:bCs/>
          <w:color w:val="000000"/>
          <w:kern w:val="0"/>
          <w:szCs w:val="21"/>
        </w:rPr>
      </w:pPr>
      <w:r>
        <w:rPr>
          <w:rFonts w:hint="eastAsia" w:ascii="宋体" w:hAnsi="宋体" w:cs="方正仿宋简体"/>
          <w:bCs/>
          <w:color w:val="000000"/>
          <w:kern w:val="0"/>
          <w:szCs w:val="21"/>
        </w:rPr>
        <w:t>（1）乙方自行负担与该商铺使用有关的电话费、网络费及其他费用。</w:t>
      </w:r>
    </w:p>
    <w:p w14:paraId="34BC3089">
      <w:pPr>
        <w:widowControl/>
        <w:spacing w:line="560" w:lineRule="exact"/>
        <w:ind w:firstLine="420" w:firstLineChars="200"/>
        <w:jc w:val="left"/>
        <w:rPr>
          <w:rFonts w:hint="eastAsia" w:ascii="宋体" w:hAnsi="宋体" w:cs="方正仿宋简体"/>
          <w:bCs/>
          <w:color w:val="000000"/>
          <w:kern w:val="0"/>
          <w:szCs w:val="21"/>
        </w:rPr>
      </w:pPr>
      <w:r>
        <w:rPr>
          <w:rFonts w:hint="eastAsia" w:ascii="宋体" w:hAnsi="宋体" w:cs="方正仿宋简体"/>
          <w:bCs/>
          <w:color w:val="000000"/>
          <w:kern w:val="0"/>
          <w:szCs w:val="21"/>
        </w:rPr>
        <w:t>（2）乙方使用该商铺所产生的网络报装、政府税收等费用，由乙方自行承担，上述费用中需甲方代收代交的，乙方应按甲方要求的时间每月将发生的费用交给甲方；非甲方代收代交的，乙方应按相关收费单位要求、时间交付，乙方拒交或逾期交付的，产生的全部责任由乙方承担，导致甲方承担的，甲方有权向乙方追偿，另外，甲方有权按本合同逾期交付租金违约条款处理。</w:t>
      </w:r>
    </w:p>
    <w:p w14:paraId="57F18F97">
      <w:pPr>
        <w:widowControl/>
        <w:spacing w:line="560" w:lineRule="exact"/>
        <w:ind w:firstLine="420" w:firstLineChars="200"/>
        <w:jc w:val="left"/>
        <w:rPr>
          <w:rFonts w:ascii="宋体" w:hAnsi="宋体" w:cs="方正仿宋简体"/>
          <w:bCs/>
          <w:color w:val="000000"/>
          <w:kern w:val="0"/>
          <w:szCs w:val="21"/>
        </w:rPr>
      </w:pPr>
      <w:r>
        <w:rPr>
          <w:rFonts w:hint="eastAsia" w:ascii="宋体" w:hAnsi="宋体" w:cs="方正仿宋简体"/>
          <w:bCs/>
          <w:color w:val="000000"/>
          <w:kern w:val="0"/>
          <w:szCs w:val="21"/>
        </w:rPr>
        <w:t>（3）乙方接收商铺后的一切装修改造费用由乙方承担。</w:t>
      </w:r>
    </w:p>
    <w:p w14:paraId="117FA2F8">
      <w:pPr>
        <w:pStyle w:val="2"/>
        <w:numPr>
          <w:ilvl w:val="0"/>
          <w:numId w:val="1"/>
        </w:numPr>
        <w:spacing w:after="0" w:line="560" w:lineRule="exact"/>
        <w:ind w:firstLine="422" w:firstLineChars="200"/>
        <w:rPr>
          <w:rFonts w:hint="eastAsia" w:ascii="宋体" w:hAnsi="宋体" w:cs="楷体"/>
          <w:b/>
          <w:bCs/>
          <w:color w:val="000000"/>
          <w:szCs w:val="21"/>
        </w:rPr>
      </w:pPr>
      <w:bookmarkStart w:id="3" w:name="_Hlk136955727"/>
      <w:r>
        <w:rPr>
          <w:rFonts w:hint="eastAsia" w:ascii="宋体" w:hAnsi="宋体" w:cs="楷体"/>
          <w:b/>
          <w:bCs/>
          <w:color w:val="000000"/>
          <w:szCs w:val="21"/>
        </w:rPr>
        <w:t>营销合作</w:t>
      </w:r>
    </w:p>
    <w:p w14:paraId="47ACB382">
      <w:pPr>
        <w:widowControl/>
        <w:spacing w:line="560" w:lineRule="exact"/>
        <w:ind w:firstLine="420" w:firstLineChars="200"/>
        <w:jc w:val="left"/>
        <w:rPr>
          <w:rFonts w:hint="eastAsia" w:ascii="宋体" w:hAnsi="宋体" w:cs="方正仿宋简体"/>
          <w:bCs/>
          <w:color w:val="000000"/>
          <w:kern w:val="0"/>
          <w:szCs w:val="21"/>
        </w:rPr>
      </w:pPr>
      <w:r>
        <w:rPr>
          <w:rFonts w:hint="eastAsia" w:ascii="宋体" w:hAnsi="宋体" w:cs="方正仿宋简体"/>
          <w:bCs/>
          <w:color w:val="000000"/>
          <w:kern w:val="0"/>
          <w:szCs w:val="21"/>
        </w:rPr>
        <w:t>1、甲方制定的各项宣传、促销活动，乙方应予以全力配合，乙方不得在活动开展期间擅自变更活动内容,促销宣传活动所产生的相关费用由甲乙双方事先协商承担比例，乙方必须遵守甲方相关营销管理规定。</w:t>
      </w:r>
    </w:p>
    <w:p w14:paraId="7F378869">
      <w:pPr>
        <w:widowControl/>
        <w:spacing w:line="560" w:lineRule="exact"/>
        <w:ind w:firstLine="420" w:firstLineChars="200"/>
        <w:jc w:val="left"/>
        <w:rPr>
          <w:rFonts w:hint="eastAsia" w:ascii="宋体" w:hAnsi="宋体" w:cs="方正仿宋简体"/>
          <w:bCs/>
          <w:color w:val="000000"/>
          <w:kern w:val="0"/>
          <w:szCs w:val="21"/>
        </w:rPr>
      </w:pPr>
      <w:r>
        <w:rPr>
          <w:rFonts w:hint="eastAsia" w:ascii="宋体" w:hAnsi="宋体" w:cs="方正仿宋简体"/>
          <w:bCs/>
          <w:color w:val="000000"/>
          <w:kern w:val="0"/>
          <w:szCs w:val="21"/>
        </w:rPr>
        <w:t>2、乙方在其他地区经营场所开展的促销优惠活动，在本合同约定的经营场所内必须同期开展，并享有同等优惠政策。</w:t>
      </w:r>
    </w:p>
    <w:p w14:paraId="458B143B">
      <w:pPr>
        <w:widowControl/>
        <w:spacing w:line="560" w:lineRule="exact"/>
        <w:ind w:firstLine="420" w:firstLineChars="200"/>
        <w:jc w:val="left"/>
        <w:rPr>
          <w:rFonts w:hint="eastAsia" w:ascii="宋体" w:hAnsi="宋体" w:cs="方正仿宋简体"/>
          <w:bCs/>
          <w:color w:val="000000"/>
          <w:kern w:val="0"/>
          <w:szCs w:val="21"/>
        </w:rPr>
      </w:pPr>
      <w:r>
        <w:rPr>
          <w:rFonts w:hint="eastAsia" w:ascii="宋体" w:hAnsi="宋体" w:cs="方正仿宋简体"/>
          <w:bCs/>
          <w:color w:val="000000"/>
          <w:kern w:val="0"/>
          <w:szCs w:val="21"/>
        </w:rPr>
        <w:t>3、甲方因进行营销活动所开发的会员卡、折扣卡、优惠券、抵用券、信用卡等优惠项目，乙方须积极配合，所涉及的相关折扣费用由甲乙双方事先协定承担比例。如乙方不参加优惠项目，须在经营场所内明确、醒目公示不参加相关优惠活动的说明.</w:t>
      </w:r>
    </w:p>
    <w:p w14:paraId="6567919F">
      <w:pPr>
        <w:pStyle w:val="2"/>
        <w:numPr>
          <w:ilvl w:val="0"/>
          <w:numId w:val="1"/>
        </w:numPr>
        <w:spacing w:after="0" w:line="560" w:lineRule="exact"/>
        <w:ind w:firstLine="422" w:firstLineChars="200"/>
        <w:rPr>
          <w:rFonts w:hint="eastAsia" w:ascii="宋体" w:hAnsi="宋体" w:cs="楷体"/>
          <w:b/>
          <w:bCs/>
          <w:color w:val="000000"/>
          <w:szCs w:val="21"/>
        </w:rPr>
      </w:pPr>
      <w:r>
        <w:rPr>
          <w:rFonts w:hint="eastAsia" w:ascii="宋体" w:hAnsi="宋体" w:cs="楷体"/>
          <w:b/>
          <w:bCs/>
          <w:color w:val="000000"/>
          <w:szCs w:val="21"/>
        </w:rPr>
        <w:t>甲方的权利与义务</w:t>
      </w:r>
    </w:p>
    <w:p w14:paraId="6406375F">
      <w:pPr>
        <w:widowControl/>
        <w:numPr>
          <w:ilvl w:val="0"/>
          <w:numId w:val="10"/>
        </w:numPr>
        <w:spacing w:line="560" w:lineRule="exact"/>
        <w:ind w:firstLine="420" w:firstLineChars="200"/>
        <w:jc w:val="left"/>
        <w:rPr>
          <w:rFonts w:hint="eastAsia" w:ascii="宋体" w:hAnsi="宋体" w:cs="方正仿宋简体"/>
          <w:color w:val="000000"/>
          <w:kern w:val="0"/>
          <w:szCs w:val="21"/>
        </w:rPr>
      </w:pPr>
      <w:r>
        <w:rPr>
          <w:rFonts w:hint="eastAsia" w:ascii="宋体" w:hAnsi="宋体" w:cs="方正仿宋简体"/>
          <w:color w:val="000000"/>
          <w:kern w:val="0"/>
          <w:szCs w:val="21"/>
        </w:rPr>
        <w:t>甲方有权依据市场变动后的价格及公用部分损耗情况重新制定新的物业及相关收费标准，新标准包括但不限于物业管理费及景区系统的交易手续费等费用。</w:t>
      </w:r>
    </w:p>
    <w:p w14:paraId="3F57DAD4">
      <w:pPr>
        <w:widowControl/>
        <w:numPr>
          <w:ilvl w:val="0"/>
          <w:numId w:val="10"/>
        </w:numPr>
        <w:spacing w:line="560" w:lineRule="exact"/>
        <w:ind w:firstLine="420" w:firstLineChars="200"/>
        <w:jc w:val="left"/>
        <w:rPr>
          <w:rFonts w:hint="eastAsia" w:ascii="宋体" w:hAnsi="宋体" w:cs="方正仿宋简体"/>
          <w:color w:val="000000"/>
          <w:kern w:val="0"/>
          <w:szCs w:val="21"/>
        </w:rPr>
      </w:pPr>
      <w:r>
        <w:rPr>
          <w:rFonts w:hint="eastAsia" w:ascii="宋体" w:hAnsi="宋体" w:cs="方正仿宋简体"/>
          <w:color w:val="000000"/>
          <w:kern w:val="0"/>
          <w:szCs w:val="21"/>
        </w:rPr>
        <w:t>甲方有权要求乙方按照合同约定及时足额支付物业费、水电费等相关费用。</w:t>
      </w:r>
    </w:p>
    <w:p w14:paraId="184650B2">
      <w:pPr>
        <w:widowControl/>
        <w:numPr>
          <w:ilvl w:val="0"/>
          <w:numId w:val="10"/>
        </w:numPr>
        <w:spacing w:line="560" w:lineRule="exact"/>
        <w:ind w:firstLine="420" w:firstLineChars="200"/>
        <w:jc w:val="left"/>
        <w:rPr>
          <w:rFonts w:hint="eastAsia" w:ascii="宋体" w:hAnsi="宋体" w:cs="方正仿宋简体"/>
          <w:color w:val="000000"/>
          <w:kern w:val="0"/>
          <w:szCs w:val="21"/>
        </w:rPr>
      </w:pPr>
      <w:r>
        <w:rPr>
          <w:rFonts w:hint="eastAsia" w:ascii="宋体" w:hAnsi="宋体" w:cs="方正仿宋简体"/>
          <w:color w:val="000000"/>
          <w:kern w:val="0"/>
          <w:szCs w:val="21"/>
        </w:rPr>
        <w:t>甲方保证商铺的建筑结构与附属设施完备耐用。</w:t>
      </w:r>
    </w:p>
    <w:p w14:paraId="09C279D1">
      <w:pPr>
        <w:widowControl/>
        <w:numPr>
          <w:ilvl w:val="0"/>
          <w:numId w:val="10"/>
        </w:numPr>
        <w:spacing w:line="560" w:lineRule="exact"/>
        <w:ind w:firstLine="420" w:firstLineChars="200"/>
        <w:jc w:val="left"/>
        <w:rPr>
          <w:rFonts w:hint="eastAsia" w:ascii="宋体" w:hAnsi="宋体" w:cs="方正仿宋简体"/>
          <w:color w:val="000000"/>
          <w:kern w:val="0"/>
          <w:szCs w:val="21"/>
        </w:rPr>
      </w:pPr>
      <w:r>
        <w:rPr>
          <w:rFonts w:hint="eastAsia" w:ascii="宋体" w:hAnsi="宋体" w:cs="方正仿宋简体"/>
          <w:color w:val="000000"/>
          <w:kern w:val="0"/>
          <w:szCs w:val="21"/>
        </w:rPr>
        <w:t>甲方保证日常及节日的供电、供水、通讯、排污、排水及卫生设施处于适用状态（不可抗力及第三方原因除外）。</w:t>
      </w:r>
    </w:p>
    <w:p w14:paraId="1E9F0F91">
      <w:pPr>
        <w:widowControl/>
        <w:numPr>
          <w:ilvl w:val="0"/>
          <w:numId w:val="10"/>
        </w:numPr>
        <w:spacing w:line="560" w:lineRule="exact"/>
        <w:ind w:firstLine="420" w:firstLineChars="200"/>
        <w:jc w:val="left"/>
        <w:rPr>
          <w:rFonts w:hint="eastAsia" w:ascii="宋体" w:hAnsi="宋体" w:cs="方正仿宋简体"/>
          <w:color w:val="000000"/>
          <w:kern w:val="0"/>
          <w:szCs w:val="21"/>
        </w:rPr>
      </w:pPr>
      <w:r>
        <w:rPr>
          <w:rFonts w:hint="eastAsia" w:ascii="宋体" w:hAnsi="宋体" w:cs="方正仿宋简体"/>
          <w:color w:val="000000"/>
          <w:kern w:val="0"/>
          <w:szCs w:val="21"/>
        </w:rPr>
        <w:t>如乙方做出有损景区利益的事件，或乙方形象、服务及配套设施未达到景区标准的，甲方有权单方解除本合同，并将乙方清退出场而无需承担任何责任。</w:t>
      </w:r>
    </w:p>
    <w:p w14:paraId="56A36C1F">
      <w:pPr>
        <w:widowControl/>
        <w:numPr>
          <w:ilvl w:val="0"/>
          <w:numId w:val="10"/>
        </w:numPr>
        <w:spacing w:line="560" w:lineRule="exact"/>
        <w:ind w:firstLine="420" w:firstLineChars="200"/>
        <w:jc w:val="left"/>
        <w:rPr>
          <w:rFonts w:hint="eastAsia" w:ascii="宋体" w:hAnsi="宋体" w:cs="方正仿宋简体"/>
          <w:color w:val="000000"/>
          <w:kern w:val="0"/>
          <w:szCs w:val="21"/>
        </w:rPr>
      </w:pPr>
      <w:r>
        <w:rPr>
          <w:rFonts w:hint="eastAsia" w:ascii="宋体" w:hAnsi="宋体" w:cs="方正仿宋简体"/>
          <w:color w:val="000000"/>
          <w:kern w:val="0"/>
          <w:szCs w:val="21"/>
        </w:rPr>
        <w:t>甲方须保持景区的主要结构、墙壁、水管通道及电缆电线处于良好的使用状态，保持景区内消防、保安设备及其他设备处于良好的使用状态，并保持景区公共区域的整洁。</w:t>
      </w:r>
    </w:p>
    <w:p w14:paraId="35BF7C52">
      <w:pPr>
        <w:widowControl/>
        <w:numPr>
          <w:ilvl w:val="0"/>
          <w:numId w:val="10"/>
        </w:numPr>
        <w:spacing w:line="560" w:lineRule="exact"/>
        <w:ind w:firstLine="420" w:firstLineChars="200"/>
        <w:jc w:val="left"/>
        <w:rPr>
          <w:rFonts w:hint="eastAsia" w:ascii="宋体" w:hAnsi="宋体" w:cs="方正仿宋简体"/>
          <w:color w:val="000000"/>
          <w:kern w:val="0"/>
          <w:szCs w:val="21"/>
        </w:rPr>
      </w:pPr>
      <w:r>
        <w:rPr>
          <w:rFonts w:hint="eastAsia" w:ascii="宋体" w:hAnsi="宋体" w:cs="方正仿宋简体"/>
          <w:color w:val="000000"/>
          <w:kern w:val="0"/>
          <w:szCs w:val="21"/>
        </w:rPr>
        <w:t>若因景区规划变更等情形，甲方有权调整乙方的经营位置，乙方应当予以配合，乙方在原场地内的装饰装修，可移动部分由乙方自行搬离至新的场地，不可移动部分由甲方取得，乙方承诺不主张权利。</w:t>
      </w:r>
    </w:p>
    <w:p w14:paraId="152C8DD2">
      <w:pPr>
        <w:pStyle w:val="2"/>
        <w:numPr>
          <w:ilvl w:val="0"/>
          <w:numId w:val="1"/>
        </w:numPr>
        <w:spacing w:after="0" w:line="560" w:lineRule="exact"/>
        <w:ind w:firstLine="422" w:firstLineChars="200"/>
        <w:rPr>
          <w:rFonts w:hint="eastAsia" w:ascii="宋体" w:hAnsi="宋体" w:cs="楷体"/>
          <w:b/>
          <w:bCs/>
          <w:color w:val="000000"/>
          <w:szCs w:val="21"/>
        </w:rPr>
      </w:pPr>
      <w:r>
        <w:rPr>
          <w:rFonts w:hint="eastAsia" w:ascii="宋体" w:hAnsi="宋体" w:cs="楷体"/>
          <w:b/>
          <w:bCs/>
          <w:color w:val="000000"/>
          <w:szCs w:val="21"/>
        </w:rPr>
        <w:t>乙方的权利及义务</w:t>
      </w:r>
    </w:p>
    <w:p w14:paraId="0544EEF7">
      <w:pPr>
        <w:widowControl/>
        <w:numPr>
          <w:ilvl w:val="0"/>
          <w:numId w:val="11"/>
        </w:numPr>
        <w:spacing w:line="560" w:lineRule="exact"/>
        <w:ind w:firstLine="420" w:firstLineChars="200"/>
        <w:jc w:val="left"/>
        <w:rPr>
          <w:rFonts w:ascii="宋体" w:hAnsi="宋体" w:cs="方正仿宋简体"/>
          <w:bCs/>
          <w:color w:val="000000"/>
          <w:kern w:val="0"/>
          <w:szCs w:val="21"/>
        </w:rPr>
      </w:pPr>
      <w:r>
        <w:rPr>
          <w:rFonts w:ascii="宋体" w:hAnsi="宋体" w:cs="方正仿宋简体"/>
          <w:bCs/>
          <w:color w:val="000000"/>
          <w:kern w:val="0"/>
          <w:szCs w:val="21"/>
        </w:rPr>
        <w:t>关于经营的约定</w:t>
      </w:r>
    </w:p>
    <w:p w14:paraId="3270F3BC">
      <w:pPr>
        <w:pStyle w:val="3"/>
        <w:spacing w:line="560" w:lineRule="exact"/>
        <w:ind w:firstLine="420" w:firstLineChars="200"/>
        <w:rPr>
          <w:rFonts w:hint="eastAsia" w:hAnsi="宋体" w:cs="方正仿宋简体"/>
          <w:bCs/>
          <w:color w:val="000000"/>
          <w:kern w:val="0"/>
          <w:szCs w:val="21"/>
        </w:rPr>
      </w:pPr>
      <w:r>
        <w:rPr>
          <w:rFonts w:hint="eastAsia" w:hAnsi="宋体" w:cs="方正仿宋简体"/>
          <w:bCs/>
          <w:color w:val="000000"/>
          <w:kern w:val="0"/>
          <w:szCs w:val="21"/>
        </w:rPr>
        <w:t>（1）乙方在租赁期间应提供相关经营资质，产生的经营费用、税费由乙方承担，相关证照由乙方自行办理。</w:t>
      </w:r>
    </w:p>
    <w:p w14:paraId="0E9CF0E3">
      <w:pPr>
        <w:pStyle w:val="3"/>
        <w:spacing w:line="560" w:lineRule="exact"/>
        <w:ind w:firstLine="420" w:firstLineChars="200"/>
        <w:rPr>
          <w:rFonts w:hint="eastAsia" w:hAnsi="宋体" w:cs="方正仿宋简体"/>
          <w:bCs/>
          <w:color w:val="000000"/>
          <w:kern w:val="0"/>
          <w:szCs w:val="21"/>
        </w:rPr>
      </w:pPr>
      <w:r>
        <w:rPr>
          <w:rFonts w:hint="eastAsia" w:hAnsi="宋体" w:cs="方正仿宋简体"/>
          <w:bCs/>
          <w:color w:val="000000"/>
          <w:kern w:val="0"/>
          <w:szCs w:val="21"/>
        </w:rPr>
        <w:t>（2）租赁期间，乙方应在本合同约定的租赁范围内进行经营，未经甲方书面许可，乙方不得擅自在租赁场地范围以外进行经营；否则，甲方有权解除本合同，乙方已支付的租金及租赁保证金不予退还。</w:t>
      </w:r>
    </w:p>
    <w:p w14:paraId="64F68B98">
      <w:pPr>
        <w:pStyle w:val="3"/>
        <w:spacing w:line="560" w:lineRule="exact"/>
        <w:ind w:firstLine="420" w:firstLineChars="200"/>
        <w:rPr>
          <w:rFonts w:hAnsi="宋体" w:cs="方正仿宋简体"/>
          <w:bCs/>
          <w:color w:val="000000"/>
          <w:kern w:val="0"/>
          <w:szCs w:val="21"/>
        </w:rPr>
      </w:pPr>
      <w:r>
        <w:rPr>
          <w:rFonts w:hint="eastAsia" w:hAnsi="宋体" w:cs="方正仿宋简体"/>
          <w:bCs/>
          <w:color w:val="000000"/>
          <w:kern w:val="0"/>
          <w:szCs w:val="21"/>
        </w:rPr>
        <w:t>（3）乙方承租甲方商铺自主经营，自负盈亏。乙方应按期向甲方支付租金、物业管理费以及相关的费用，不得以任何借口拖延支付上述费用。乙方应对其所进行的全部商业活动承担责任，乙方与任何第三方</w:t>
      </w:r>
      <w:r>
        <w:rPr>
          <w:rFonts w:hAnsi="宋体" w:cs="方正仿宋简体"/>
          <w:bCs/>
          <w:color w:val="000000"/>
          <w:kern w:val="0"/>
          <w:szCs w:val="21"/>
        </w:rPr>
        <w:t>发生的债权债务纠纷，均与甲方无关，如因乙方行为给第三方及甲方造成损害的，乙方应负责赔偿。</w:t>
      </w:r>
    </w:p>
    <w:p w14:paraId="17679680">
      <w:pPr>
        <w:pStyle w:val="3"/>
        <w:spacing w:line="560" w:lineRule="exact"/>
        <w:ind w:firstLine="420" w:firstLineChars="200"/>
        <w:rPr>
          <w:rFonts w:hAnsi="宋体" w:cs="方正仿宋简体"/>
          <w:bCs/>
          <w:color w:val="000000"/>
          <w:kern w:val="0"/>
          <w:szCs w:val="21"/>
        </w:rPr>
      </w:pPr>
      <w:r>
        <w:rPr>
          <w:rFonts w:hint="eastAsia" w:hAnsi="宋体" w:cs="方正仿宋简体"/>
          <w:bCs/>
          <w:color w:val="000000"/>
          <w:kern w:val="0"/>
          <w:szCs w:val="21"/>
        </w:rPr>
        <w:t>（4）商铺</w:t>
      </w:r>
      <w:r>
        <w:rPr>
          <w:rFonts w:hAnsi="宋体" w:cs="方正仿宋简体"/>
          <w:bCs/>
          <w:color w:val="000000"/>
          <w:kern w:val="0"/>
          <w:szCs w:val="21"/>
        </w:rPr>
        <w:t>经营</w:t>
      </w:r>
      <w:r>
        <w:rPr>
          <w:rFonts w:hint="eastAsia" w:hAnsi="宋体" w:cs="方正仿宋简体"/>
          <w:bCs/>
          <w:color w:val="000000"/>
          <w:kern w:val="0"/>
          <w:szCs w:val="21"/>
        </w:rPr>
        <w:t>时间</w:t>
      </w:r>
      <w:r>
        <w:rPr>
          <w:rFonts w:hAnsi="宋体" w:cs="方正仿宋简体"/>
          <w:bCs/>
          <w:color w:val="000000"/>
          <w:kern w:val="0"/>
          <w:szCs w:val="21"/>
        </w:rPr>
        <w:t>：</w:t>
      </w:r>
      <w:r>
        <w:rPr>
          <w:rFonts w:hint="eastAsia" w:hAnsi="宋体" w:cs="方正仿宋简体"/>
          <w:bCs/>
          <w:color w:val="000000"/>
          <w:kern w:val="0"/>
          <w:szCs w:val="21"/>
        </w:rPr>
        <w:t>应与景区开闭园时间保持一致，若甲方</w:t>
      </w:r>
      <w:r>
        <w:rPr>
          <w:rFonts w:hAnsi="宋体" w:cs="方正仿宋简体"/>
          <w:bCs/>
          <w:color w:val="000000"/>
          <w:kern w:val="0"/>
          <w:szCs w:val="21"/>
        </w:rPr>
        <w:t>有特殊要求的，</w:t>
      </w:r>
      <w:r>
        <w:rPr>
          <w:rFonts w:hint="eastAsia" w:hAnsi="宋体" w:cs="方正仿宋简体"/>
          <w:bCs/>
          <w:color w:val="000000"/>
          <w:kern w:val="0"/>
          <w:szCs w:val="21"/>
        </w:rPr>
        <w:t>应</w:t>
      </w:r>
      <w:r>
        <w:rPr>
          <w:rFonts w:hAnsi="宋体" w:cs="方正仿宋简体"/>
          <w:bCs/>
          <w:color w:val="000000"/>
          <w:kern w:val="0"/>
          <w:szCs w:val="21"/>
        </w:rPr>
        <w:t>提前通知乙方</w:t>
      </w:r>
      <w:r>
        <w:rPr>
          <w:rFonts w:hint="eastAsia" w:hAnsi="宋体" w:cs="方正仿宋简体"/>
          <w:bCs/>
          <w:color w:val="000000"/>
          <w:kern w:val="0"/>
          <w:szCs w:val="21"/>
        </w:rPr>
        <w:t>。乙方</w:t>
      </w:r>
      <w:r>
        <w:rPr>
          <w:rFonts w:hAnsi="宋体" w:cs="方正仿宋简体"/>
          <w:bCs/>
          <w:color w:val="000000"/>
          <w:kern w:val="0"/>
          <w:szCs w:val="21"/>
        </w:rPr>
        <w:t>应</w:t>
      </w:r>
      <w:r>
        <w:rPr>
          <w:rFonts w:hint="eastAsia" w:hAnsi="宋体" w:cs="方正仿宋简体"/>
          <w:bCs/>
          <w:color w:val="000000"/>
          <w:kern w:val="0"/>
          <w:szCs w:val="21"/>
        </w:rPr>
        <w:t>遵守</w:t>
      </w:r>
      <w:r>
        <w:rPr>
          <w:rFonts w:hAnsi="宋体" w:cs="方正仿宋简体"/>
          <w:bCs/>
          <w:color w:val="000000"/>
          <w:kern w:val="0"/>
          <w:szCs w:val="21"/>
        </w:rPr>
        <w:t>甲方</w:t>
      </w:r>
      <w:r>
        <w:rPr>
          <w:rFonts w:hint="eastAsia" w:hAnsi="宋体" w:cs="方正仿宋简体"/>
          <w:bCs/>
          <w:color w:val="000000"/>
          <w:kern w:val="0"/>
          <w:szCs w:val="21"/>
        </w:rPr>
        <w:t>要求</w:t>
      </w:r>
      <w:r>
        <w:rPr>
          <w:rFonts w:hAnsi="宋体" w:cs="方正仿宋简体"/>
          <w:bCs/>
          <w:color w:val="000000"/>
          <w:kern w:val="0"/>
          <w:szCs w:val="21"/>
        </w:rPr>
        <w:t>的</w:t>
      </w:r>
      <w:r>
        <w:rPr>
          <w:rFonts w:hint="eastAsia" w:hAnsi="宋体" w:cs="方正仿宋简体"/>
          <w:bCs/>
          <w:color w:val="000000"/>
          <w:kern w:val="0"/>
          <w:szCs w:val="21"/>
        </w:rPr>
        <w:t>经营时间</w:t>
      </w:r>
      <w:r>
        <w:rPr>
          <w:rFonts w:hAnsi="宋体" w:cs="方正仿宋简体"/>
          <w:bCs/>
          <w:color w:val="000000"/>
          <w:kern w:val="0"/>
          <w:szCs w:val="21"/>
        </w:rPr>
        <w:t>，</w:t>
      </w:r>
      <w:r>
        <w:rPr>
          <w:rFonts w:hint="eastAsia" w:hAnsi="宋体" w:cs="方正仿宋简体"/>
          <w:bCs/>
          <w:color w:val="000000"/>
          <w:kern w:val="0"/>
          <w:szCs w:val="21"/>
        </w:rPr>
        <w:t>不得</w:t>
      </w:r>
      <w:r>
        <w:rPr>
          <w:rFonts w:hAnsi="宋体" w:cs="方正仿宋简体"/>
          <w:bCs/>
          <w:color w:val="000000"/>
          <w:kern w:val="0"/>
          <w:szCs w:val="21"/>
        </w:rPr>
        <w:t>擅自停止营业或者超过</w:t>
      </w:r>
      <w:r>
        <w:rPr>
          <w:rFonts w:hint="eastAsia" w:hAnsi="宋体" w:cs="方正仿宋简体"/>
          <w:bCs/>
          <w:color w:val="000000"/>
          <w:kern w:val="0"/>
          <w:szCs w:val="21"/>
        </w:rPr>
        <w:t>约定</w:t>
      </w:r>
      <w:r>
        <w:rPr>
          <w:rFonts w:hAnsi="宋体" w:cs="方正仿宋简体"/>
          <w:bCs/>
          <w:color w:val="000000"/>
          <w:kern w:val="0"/>
          <w:szCs w:val="21"/>
        </w:rPr>
        <w:t>时间营业</w:t>
      </w:r>
      <w:r>
        <w:rPr>
          <w:rFonts w:hint="eastAsia" w:hAnsi="宋体" w:cs="方正仿宋简体"/>
          <w:bCs/>
          <w:color w:val="000000"/>
          <w:kern w:val="0"/>
          <w:szCs w:val="21"/>
        </w:rPr>
        <w:t>，</w:t>
      </w:r>
      <w:r>
        <w:rPr>
          <w:rFonts w:hAnsi="宋体" w:cs="方正仿宋简体"/>
          <w:bCs/>
          <w:color w:val="000000"/>
          <w:kern w:val="0"/>
          <w:szCs w:val="21"/>
        </w:rPr>
        <w:t>否则</w:t>
      </w:r>
      <w:r>
        <w:rPr>
          <w:rFonts w:hint="eastAsia" w:hAnsi="宋体" w:cs="方正仿宋简体"/>
          <w:bCs/>
          <w:color w:val="000000"/>
          <w:kern w:val="0"/>
          <w:szCs w:val="21"/>
        </w:rPr>
        <w:t>，甲方有权单方解除本合同，</w:t>
      </w:r>
      <w:r>
        <w:rPr>
          <w:rFonts w:hAnsi="宋体" w:cs="方正仿宋简体"/>
          <w:bCs/>
          <w:color w:val="000000"/>
          <w:kern w:val="0"/>
          <w:szCs w:val="21"/>
        </w:rPr>
        <w:t>同时，</w:t>
      </w:r>
      <w:r>
        <w:rPr>
          <w:rFonts w:hint="eastAsia" w:hAnsi="宋体" w:cs="方正仿宋简体"/>
          <w:bCs/>
          <w:color w:val="000000"/>
          <w:kern w:val="0"/>
          <w:szCs w:val="21"/>
        </w:rPr>
        <w:t>乙方</w:t>
      </w:r>
      <w:r>
        <w:rPr>
          <w:rFonts w:hAnsi="宋体" w:cs="方正仿宋简体"/>
          <w:bCs/>
          <w:color w:val="000000"/>
          <w:kern w:val="0"/>
          <w:szCs w:val="21"/>
        </w:rPr>
        <w:t>应</w:t>
      </w:r>
      <w:r>
        <w:rPr>
          <w:rFonts w:hint="eastAsia" w:hAnsi="宋体" w:cs="方正仿宋简体"/>
          <w:bCs/>
          <w:color w:val="000000"/>
          <w:kern w:val="0"/>
          <w:szCs w:val="21"/>
        </w:rPr>
        <w:t>支付因此</w:t>
      </w:r>
      <w:r>
        <w:rPr>
          <w:rFonts w:hAnsi="宋体" w:cs="方正仿宋简体"/>
          <w:bCs/>
          <w:color w:val="000000"/>
          <w:kern w:val="0"/>
          <w:szCs w:val="21"/>
        </w:rPr>
        <w:t>给甲方造成</w:t>
      </w:r>
      <w:r>
        <w:rPr>
          <w:rFonts w:hint="eastAsia" w:hAnsi="宋体" w:cs="方正仿宋简体"/>
          <w:bCs/>
          <w:color w:val="000000"/>
          <w:kern w:val="0"/>
          <w:szCs w:val="21"/>
        </w:rPr>
        <w:t>的全部损失。</w:t>
      </w:r>
    </w:p>
    <w:p w14:paraId="597845F7">
      <w:pPr>
        <w:pStyle w:val="3"/>
        <w:spacing w:line="560" w:lineRule="exact"/>
        <w:ind w:firstLine="420" w:firstLineChars="200"/>
        <w:rPr>
          <w:rFonts w:hAnsi="宋体" w:cs="方正仿宋简体"/>
          <w:bCs/>
          <w:color w:val="000000"/>
          <w:kern w:val="0"/>
          <w:szCs w:val="21"/>
        </w:rPr>
      </w:pPr>
      <w:r>
        <w:rPr>
          <w:rFonts w:hint="eastAsia" w:hAnsi="宋体" w:cs="方正仿宋简体"/>
          <w:bCs/>
          <w:color w:val="000000"/>
          <w:kern w:val="0"/>
          <w:szCs w:val="21"/>
        </w:rPr>
        <w:t>（5）乙方应在出租商铺内依法经营，不得进行非法活动。</w:t>
      </w:r>
    </w:p>
    <w:p w14:paraId="21E15B7A">
      <w:pPr>
        <w:pStyle w:val="3"/>
        <w:spacing w:line="560" w:lineRule="exact"/>
        <w:ind w:firstLine="420" w:firstLineChars="200"/>
        <w:rPr>
          <w:rFonts w:hint="eastAsia" w:hAnsi="宋体" w:cs="方正仿宋简体"/>
          <w:bCs/>
          <w:color w:val="000000"/>
          <w:kern w:val="0"/>
          <w:szCs w:val="21"/>
        </w:rPr>
      </w:pPr>
      <w:r>
        <w:rPr>
          <w:rFonts w:hint="eastAsia" w:hAnsi="宋体" w:cs="方正仿宋简体"/>
          <w:bCs/>
          <w:color w:val="000000"/>
          <w:kern w:val="0"/>
          <w:szCs w:val="21"/>
        </w:rPr>
        <w:t>（6）乙方日常经营内容、产品或服务的价格，须书面报甲方审核并取得甲方书面同意，同时经当地物价部门审核备案后方可执行；</w:t>
      </w:r>
      <w:r>
        <w:rPr>
          <w:rFonts w:hAnsi="宋体" w:cs="方正仿宋简体"/>
          <w:bCs/>
          <w:color w:val="000000"/>
          <w:kern w:val="0"/>
          <w:szCs w:val="21"/>
        </w:rPr>
        <w:t>为有效实现景区管理，</w:t>
      </w:r>
      <w:r>
        <w:rPr>
          <w:rFonts w:hint="eastAsia" w:hAnsi="宋体" w:cs="方正仿宋简体"/>
          <w:bCs/>
          <w:color w:val="000000"/>
          <w:kern w:val="0"/>
          <w:szCs w:val="21"/>
        </w:rPr>
        <w:t>甲方</w:t>
      </w:r>
      <w:r>
        <w:rPr>
          <w:rFonts w:hAnsi="宋体" w:cs="方正仿宋简体"/>
          <w:bCs/>
          <w:color w:val="000000"/>
          <w:kern w:val="0"/>
          <w:szCs w:val="21"/>
        </w:rPr>
        <w:t>有权</w:t>
      </w:r>
      <w:r>
        <w:rPr>
          <w:rFonts w:hint="eastAsia" w:hAnsi="宋体" w:cs="方正仿宋简体"/>
          <w:bCs/>
          <w:color w:val="000000"/>
          <w:kern w:val="0"/>
          <w:szCs w:val="21"/>
        </w:rPr>
        <w:t>根据市场情况，对各商户经营产品价格</w:t>
      </w:r>
      <w:r>
        <w:rPr>
          <w:rFonts w:hAnsi="宋体" w:cs="方正仿宋简体"/>
          <w:bCs/>
          <w:color w:val="000000"/>
          <w:kern w:val="0"/>
          <w:szCs w:val="21"/>
        </w:rPr>
        <w:t>予以</w:t>
      </w:r>
      <w:r>
        <w:rPr>
          <w:rFonts w:hint="eastAsia" w:hAnsi="宋体" w:cs="方正仿宋简体"/>
          <w:bCs/>
          <w:color w:val="000000"/>
          <w:kern w:val="0"/>
          <w:szCs w:val="21"/>
        </w:rPr>
        <w:t>限高或限低或对经营产品内容予以调整，乙方应予以接受，否则甲方有权单方解除本合同，乙方已支付的租金及租赁保证金不予退还。</w:t>
      </w:r>
    </w:p>
    <w:p w14:paraId="4C713F12">
      <w:pPr>
        <w:pStyle w:val="3"/>
        <w:spacing w:line="560" w:lineRule="exact"/>
        <w:ind w:firstLine="420" w:firstLineChars="200"/>
        <w:rPr>
          <w:rFonts w:hAnsi="宋体" w:cs="方正仿宋简体"/>
          <w:bCs/>
          <w:color w:val="000000"/>
          <w:kern w:val="0"/>
          <w:szCs w:val="21"/>
        </w:rPr>
      </w:pPr>
      <w:r>
        <w:rPr>
          <w:rFonts w:hint="eastAsia" w:hAnsi="宋体" w:cs="方正仿宋简体"/>
          <w:bCs/>
          <w:color w:val="000000"/>
          <w:kern w:val="0"/>
          <w:szCs w:val="21"/>
        </w:rPr>
        <w:t>（7）乙方根据经营项目需要，需自行加装隔油池等相关专业防护设备。如有因乙方疏于防护造成甲方或者其他第三方财产损失的，由乙方承担全部损失。</w:t>
      </w:r>
    </w:p>
    <w:p w14:paraId="1E1BB9AF">
      <w:pPr>
        <w:pStyle w:val="3"/>
        <w:spacing w:line="560" w:lineRule="exact"/>
        <w:ind w:firstLine="420" w:firstLineChars="200"/>
        <w:rPr>
          <w:rFonts w:hAnsi="宋体" w:cs="方正仿宋简体"/>
          <w:bCs/>
          <w:color w:val="000000"/>
          <w:kern w:val="0"/>
          <w:szCs w:val="21"/>
        </w:rPr>
      </w:pPr>
      <w:r>
        <w:rPr>
          <w:rFonts w:hAnsi="宋体" w:cs="方正仿宋简体"/>
          <w:bCs/>
          <w:color w:val="000000"/>
          <w:kern w:val="0"/>
          <w:szCs w:val="21"/>
        </w:rPr>
        <w:t>（</w:t>
      </w:r>
      <w:r>
        <w:rPr>
          <w:rFonts w:hint="eastAsia" w:hAnsi="宋体" w:cs="方正仿宋简体"/>
          <w:bCs/>
          <w:color w:val="000000"/>
          <w:kern w:val="0"/>
          <w:szCs w:val="21"/>
        </w:rPr>
        <w:t>8</w:t>
      </w:r>
      <w:r>
        <w:rPr>
          <w:rFonts w:hAnsi="宋体" w:cs="方正仿宋简体"/>
          <w:bCs/>
          <w:color w:val="000000"/>
          <w:kern w:val="0"/>
          <w:szCs w:val="21"/>
        </w:rPr>
        <w:t>）</w:t>
      </w:r>
      <w:r>
        <w:rPr>
          <w:rFonts w:hint="eastAsia" w:hAnsi="宋体" w:cs="方正仿宋简体"/>
          <w:bCs/>
          <w:color w:val="000000"/>
          <w:kern w:val="0"/>
          <w:szCs w:val="21"/>
        </w:rPr>
        <w:t>乙方应配合甲方对景区</w:t>
      </w:r>
      <w:r>
        <w:rPr>
          <w:rFonts w:hAnsi="宋体" w:cs="方正仿宋简体"/>
          <w:bCs/>
          <w:color w:val="000000"/>
          <w:kern w:val="0"/>
          <w:szCs w:val="21"/>
        </w:rPr>
        <w:t>开展</w:t>
      </w:r>
      <w:r>
        <w:rPr>
          <w:rFonts w:hint="eastAsia" w:hAnsi="宋体" w:cs="方正仿宋简体"/>
          <w:bCs/>
          <w:color w:val="000000"/>
          <w:kern w:val="0"/>
          <w:szCs w:val="21"/>
        </w:rPr>
        <w:t>推广活动的时间安排。</w:t>
      </w:r>
    </w:p>
    <w:p w14:paraId="623B76DC">
      <w:pPr>
        <w:pStyle w:val="3"/>
        <w:spacing w:line="560" w:lineRule="exact"/>
        <w:ind w:firstLine="420" w:firstLineChars="200"/>
        <w:rPr>
          <w:rFonts w:hAnsi="宋体" w:cs="方正仿宋简体"/>
          <w:bCs/>
          <w:color w:val="000000"/>
          <w:kern w:val="0"/>
          <w:szCs w:val="21"/>
        </w:rPr>
      </w:pPr>
      <w:r>
        <w:rPr>
          <w:rFonts w:hAnsi="宋体" w:cs="方正仿宋简体"/>
          <w:bCs/>
          <w:color w:val="000000"/>
          <w:kern w:val="0"/>
          <w:szCs w:val="21"/>
        </w:rPr>
        <w:t>（</w:t>
      </w:r>
      <w:r>
        <w:rPr>
          <w:rFonts w:hint="eastAsia" w:hAnsi="宋体" w:cs="方正仿宋简体"/>
          <w:bCs/>
          <w:color w:val="000000"/>
          <w:kern w:val="0"/>
          <w:szCs w:val="21"/>
        </w:rPr>
        <w:t>9</w:t>
      </w:r>
      <w:r>
        <w:rPr>
          <w:rFonts w:hAnsi="宋体" w:cs="方正仿宋简体"/>
          <w:bCs/>
          <w:color w:val="000000"/>
          <w:kern w:val="0"/>
          <w:szCs w:val="21"/>
        </w:rPr>
        <w:t>）</w:t>
      </w:r>
      <w:r>
        <w:rPr>
          <w:rFonts w:hint="eastAsia" w:hAnsi="宋体" w:cs="方正仿宋简体"/>
          <w:bCs/>
          <w:color w:val="000000"/>
          <w:kern w:val="0"/>
          <w:szCs w:val="21"/>
        </w:rPr>
        <w:t>如因乙方的商品质量或服务质量</w:t>
      </w:r>
      <w:r>
        <w:rPr>
          <w:rFonts w:hAnsi="宋体" w:cs="方正仿宋简体"/>
          <w:bCs/>
          <w:color w:val="000000"/>
          <w:kern w:val="0"/>
          <w:szCs w:val="21"/>
        </w:rPr>
        <w:t>等</w:t>
      </w:r>
      <w:r>
        <w:rPr>
          <w:rFonts w:hint="eastAsia" w:hAnsi="宋体" w:cs="方正仿宋简体"/>
          <w:bCs/>
          <w:color w:val="000000"/>
          <w:kern w:val="0"/>
          <w:szCs w:val="21"/>
        </w:rPr>
        <w:t>引起消费者直接向甲方提出修理、更换、退货或其他正当合理的要求时，甲方有权视具体情况，直接做出修理、更换、退货或其他合理的决定，有关费用由乙方承担。</w:t>
      </w:r>
    </w:p>
    <w:p w14:paraId="31B63DA9">
      <w:pPr>
        <w:pStyle w:val="3"/>
        <w:spacing w:line="560" w:lineRule="exact"/>
        <w:ind w:firstLine="420" w:firstLineChars="200"/>
        <w:rPr>
          <w:rFonts w:hAnsi="宋体" w:cs="方正仿宋简体"/>
          <w:bCs/>
          <w:color w:val="000000"/>
          <w:kern w:val="0"/>
          <w:szCs w:val="21"/>
        </w:rPr>
      </w:pPr>
      <w:r>
        <w:rPr>
          <w:rFonts w:hAnsi="宋体" w:cs="方正仿宋简体"/>
          <w:bCs/>
          <w:color w:val="000000"/>
          <w:kern w:val="0"/>
          <w:szCs w:val="21"/>
        </w:rPr>
        <w:t>（1</w:t>
      </w:r>
      <w:r>
        <w:rPr>
          <w:rFonts w:hint="eastAsia" w:hAnsi="宋体" w:cs="方正仿宋简体"/>
          <w:bCs/>
          <w:color w:val="000000"/>
          <w:kern w:val="0"/>
          <w:szCs w:val="21"/>
        </w:rPr>
        <w:t>0</w:t>
      </w:r>
      <w:r>
        <w:rPr>
          <w:rFonts w:hAnsi="宋体" w:cs="方正仿宋简体"/>
          <w:bCs/>
          <w:color w:val="000000"/>
          <w:kern w:val="0"/>
          <w:szCs w:val="21"/>
        </w:rPr>
        <w:t>）</w:t>
      </w:r>
      <w:r>
        <w:rPr>
          <w:rFonts w:hint="eastAsia" w:hAnsi="宋体" w:cs="方正仿宋简体"/>
          <w:bCs/>
          <w:color w:val="000000"/>
          <w:kern w:val="0"/>
          <w:szCs w:val="21"/>
        </w:rPr>
        <w:t>乙方应确保该商铺内商品的货源充足，避免发生商品脱销的现象。</w:t>
      </w:r>
    </w:p>
    <w:p w14:paraId="028A014F">
      <w:pPr>
        <w:widowControl/>
        <w:numPr>
          <w:ilvl w:val="0"/>
          <w:numId w:val="11"/>
        </w:numPr>
        <w:spacing w:line="560" w:lineRule="exact"/>
        <w:ind w:firstLine="420" w:firstLineChars="200"/>
        <w:jc w:val="left"/>
        <w:rPr>
          <w:rFonts w:ascii="宋体" w:hAnsi="宋体" w:cs="方正仿宋简体"/>
          <w:bCs/>
          <w:color w:val="000000"/>
          <w:kern w:val="0"/>
          <w:szCs w:val="21"/>
        </w:rPr>
      </w:pPr>
      <w:r>
        <w:rPr>
          <w:rFonts w:ascii="宋体" w:hAnsi="宋体" w:cs="方正仿宋简体"/>
          <w:bCs/>
          <w:color w:val="000000"/>
          <w:kern w:val="0"/>
          <w:szCs w:val="21"/>
        </w:rPr>
        <w:t>关于租赁商铺的约定</w:t>
      </w:r>
    </w:p>
    <w:p w14:paraId="7AA4493C">
      <w:pPr>
        <w:pStyle w:val="3"/>
        <w:spacing w:line="560" w:lineRule="exact"/>
        <w:ind w:firstLine="420" w:firstLineChars="200"/>
        <w:rPr>
          <w:rFonts w:hAnsi="宋体" w:cs="方正仿宋简体"/>
          <w:bCs/>
          <w:color w:val="000000"/>
          <w:kern w:val="0"/>
          <w:szCs w:val="21"/>
        </w:rPr>
      </w:pPr>
      <w:r>
        <w:rPr>
          <w:rFonts w:hint="eastAsia" w:hAnsi="宋体" w:cs="方正仿宋简体"/>
          <w:bCs/>
          <w:color w:val="000000"/>
          <w:kern w:val="0"/>
          <w:szCs w:val="21"/>
        </w:rPr>
        <w:t>（</w:t>
      </w:r>
      <w:r>
        <w:rPr>
          <w:rFonts w:hAnsi="宋体" w:cs="方正仿宋简体"/>
          <w:bCs/>
          <w:color w:val="000000"/>
          <w:kern w:val="0"/>
          <w:szCs w:val="21"/>
        </w:rPr>
        <w:t>1）</w:t>
      </w:r>
      <w:r>
        <w:rPr>
          <w:rFonts w:hint="eastAsia" w:hAnsi="宋体" w:cs="方正仿宋简体"/>
          <w:bCs/>
          <w:color w:val="000000"/>
          <w:kern w:val="0"/>
          <w:szCs w:val="21"/>
        </w:rPr>
        <w:t>乙方在租赁期间，应负责租赁商铺及附属设备的日常养护与维修，确保正常使用；不得损坏楼层建筑结构，不得擅自调整、移动各类附属设施设备。租赁商铺的基础修缮、房屋漏雨及漏水处理、外立面养护工作，均由乙方自行负责。</w:t>
      </w:r>
      <w:bookmarkStart w:id="4" w:name="_GoBack"/>
      <w:bookmarkEnd w:id="4"/>
    </w:p>
    <w:p w14:paraId="7DEF1327">
      <w:pPr>
        <w:pStyle w:val="3"/>
        <w:spacing w:line="560" w:lineRule="exact"/>
        <w:ind w:firstLine="420" w:firstLineChars="200"/>
        <w:rPr>
          <w:rFonts w:hint="eastAsia" w:hAnsi="宋体" w:cs="方正仿宋简体"/>
          <w:bCs/>
          <w:color w:val="000000"/>
          <w:kern w:val="0"/>
          <w:szCs w:val="21"/>
        </w:rPr>
      </w:pPr>
      <w:r>
        <w:rPr>
          <w:rFonts w:hint="eastAsia" w:hAnsi="宋体" w:cs="方正仿宋简体"/>
          <w:bCs/>
          <w:color w:val="000000"/>
          <w:kern w:val="0"/>
          <w:szCs w:val="21"/>
        </w:rPr>
        <w:t>（</w:t>
      </w:r>
      <w:r>
        <w:rPr>
          <w:rFonts w:hAnsi="宋体" w:cs="方正仿宋简体"/>
          <w:bCs/>
          <w:color w:val="000000"/>
          <w:kern w:val="0"/>
          <w:szCs w:val="21"/>
        </w:rPr>
        <w:t>2</w:t>
      </w:r>
      <w:r>
        <w:rPr>
          <w:rFonts w:hint="eastAsia" w:hAnsi="宋体" w:cs="方正仿宋简体"/>
          <w:bCs/>
          <w:color w:val="000000"/>
          <w:kern w:val="0"/>
          <w:szCs w:val="21"/>
        </w:rPr>
        <w:t>）乙方对承租的商铺仅有使用权，未经甲方批准不得将商铺转租、转让及抵押，否则甲方有权单方解除本合同，并要求乙方承担违约责任。严禁乙方将所经营商铺转租、分租、借用，如需提前解除本合同，应于半年前向甲方提出书面申请，甲方批准后方可协商解决。</w:t>
      </w:r>
    </w:p>
    <w:p w14:paraId="132FA5F5">
      <w:pPr>
        <w:pStyle w:val="3"/>
        <w:spacing w:line="560" w:lineRule="exact"/>
        <w:ind w:firstLine="420" w:firstLineChars="200"/>
        <w:rPr>
          <w:rFonts w:hAnsi="宋体" w:cs="方正仿宋简体"/>
          <w:bCs/>
          <w:color w:val="000000"/>
          <w:kern w:val="0"/>
          <w:szCs w:val="21"/>
        </w:rPr>
      </w:pPr>
      <w:r>
        <w:rPr>
          <w:rFonts w:hint="eastAsia" w:hAnsi="宋体" w:cs="方正仿宋简体"/>
          <w:bCs/>
          <w:color w:val="000000"/>
          <w:kern w:val="0"/>
          <w:szCs w:val="21"/>
        </w:rPr>
        <w:t>（</w:t>
      </w:r>
      <w:r>
        <w:rPr>
          <w:rFonts w:hAnsi="宋体" w:cs="方正仿宋简体"/>
          <w:bCs/>
          <w:color w:val="000000"/>
          <w:kern w:val="0"/>
          <w:szCs w:val="21"/>
        </w:rPr>
        <w:t>3</w:t>
      </w:r>
      <w:r>
        <w:rPr>
          <w:rFonts w:hint="eastAsia" w:hAnsi="宋体" w:cs="方正仿宋简体"/>
          <w:bCs/>
          <w:color w:val="000000"/>
          <w:kern w:val="0"/>
          <w:szCs w:val="21"/>
        </w:rPr>
        <w:t>）合同届满乙方不再续租时租赁商铺内除可移动的物品及装修附着物外所有改造及装修不得拆除或破坏，应完好并无偿交还甲方。</w:t>
      </w:r>
    </w:p>
    <w:p w14:paraId="4E3815FF">
      <w:pPr>
        <w:pStyle w:val="3"/>
        <w:spacing w:line="560" w:lineRule="exact"/>
        <w:ind w:firstLine="420" w:firstLineChars="200"/>
        <w:rPr>
          <w:rFonts w:hAnsi="宋体" w:cs="方正仿宋简体"/>
          <w:bCs/>
          <w:color w:val="000000"/>
          <w:kern w:val="0"/>
          <w:szCs w:val="21"/>
        </w:rPr>
      </w:pPr>
      <w:r>
        <w:rPr>
          <w:rFonts w:hint="eastAsia" w:hAnsi="宋体" w:cs="方正仿宋简体"/>
          <w:bCs/>
          <w:color w:val="000000"/>
          <w:kern w:val="0"/>
          <w:szCs w:val="21"/>
        </w:rPr>
        <w:t>（</w:t>
      </w:r>
      <w:r>
        <w:rPr>
          <w:rFonts w:hAnsi="宋体" w:cs="方正仿宋简体"/>
          <w:bCs/>
          <w:color w:val="000000"/>
          <w:kern w:val="0"/>
          <w:szCs w:val="21"/>
        </w:rPr>
        <w:t>4</w:t>
      </w:r>
      <w:r>
        <w:rPr>
          <w:rFonts w:hint="eastAsia" w:hAnsi="宋体" w:cs="方正仿宋简体"/>
          <w:bCs/>
          <w:color w:val="000000"/>
          <w:kern w:val="0"/>
          <w:szCs w:val="21"/>
        </w:rPr>
        <w:t>）乙方对商铺装修前应向甲方提交装修方案，装修方案经甲方同意后方可装修，甲方认可装修方案不意味着甲方对装修方案负责，乙方负责装修后的商铺符合国家安全规定，并且符合相关行业的各项安全要求，并应负责租赁商铺的日常安全事宜。如因装修不当等原因而发生的各项安全事宜由乙方负责，导致甲方负责的，甲方有权向乙方追偿。</w:t>
      </w:r>
    </w:p>
    <w:p w14:paraId="2663FC6B">
      <w:pPr>
        <w:pStyle w:val="3"/>
        <w:spacing w:line="560" w:lineRule="exact"/>
        <w:ind w:firstLine="420" w:firstLineChars="200"/>
        <w:rPr>
          <w:rFonts w:hAnsi="宋体" w:cs="方正仿宋简体"/>
          <w:bCs/>
          <w:color w:val="000000"/>
          <w:kern w:val="0"/>
          <w:szCs w:val="21"/>
        </w:rPr>
      </w:pPr>
      <w:r>
        <w:rPr>
          <w:rFonts w:hint="eastAsia" w:hAnsi="宋体" w:cs="方正仿宋简体"/>
          <w:bCs/>
          <w:color w:val="000000"/>
          <w:kern w:val="0"/>
          <w:szCs w:val="21"/>
        </w:rPr>
        <w:t>（</w:t>
      </w:r>
      <w:r>
        <w:rPr>
          <w:rFonts w:hAnsi="宋体" w:cs="方正仿宋简体"/>
          <w:bCs/>
          <w:color w:val="000000"/>
          <w:kern w:val="0"/>
          <w:szCs w:val="21"/>
        </w:rPr>
        <w:t>5</w:t>
      </w:r>
      <w:r>
        <w:rPr>
          <w:rFonts w:hint="eastAsia" w:hAnsi="宋体" w:cs="方正仿宋简体"/>
          <w:bCs/>
          <w:color w:val="000000"/>
          <w:kern w:val="0"/>
          <w:szCs w:val="21"/>
        </w:rPr>
        <w:t>）</w:t>
      </w:r>
      <w:r>
        <w:rPr>
          <w:rFonts w:hAnsi="宋体" w:cs="方正仿宋简体"/>
          <w:bCs/>
          <w:color w:val="000000"/>
          <w:kern w:val="0"/>
          <w:szCs w:val="21"/>
        </w:rPr>
        <w:t>租赁期间，乙方所有财物、设施等自行保管，如有丢失、损坏，责任由乙方自行承担；甲方交付乙方使用的物品、设施等，如有丢失、损坏乙方须向甲方按重置市场价格赔偿。</w:t>
      </w:r>
    </w:p>
    <w:p w14:paraId="3BBD2B4D">
      <w:pPr>
        <w:pStyle w:val="3"/>
        <w:spacing w:line="560" w:lineRule="exact"/>
        <w:ind w:firstLine="420" w:firstLineChars="200"/>
        <w:rPr>
          <w:rFonts w:hAnsi="宋体" w:cs="方正仿宋简体"/>
          <w:bCs/>
          <w:color w:val="000000"/>
          <w:kern w:val="0"/>
          <w:szCs w:val="21"/>
        </w:rPr>
      </w:pPr>
      <w:r>
        <w:rPr>
          <w:rFonts w:hint="eastAsia" w:hAnsi="宋体" w:cs="方正仿宋简体"/>
          <w:bCs/>
          <w:color w:val="000000"/>
          <w:kern w:val="0"/>
          <w:szCs w:val="21"/>
        </w:rPr>
        <w:t>（</w:t>
      </w:r>
      <w:r>
        <w:rPr>
          <w:rFonts w:hAnsi="宋体" w:cs="方正仿宋简体"/>
          <w:bCs/>
          <w:color w:val="000000"/>
          <w:kern w:val="0"/>
          <w:szCs w:val="21"/>
        </w:rPr>
        <w:t>6</w:t>
      </w:r>
      <w:r>
        <w:rPr>
          <w:rFonts w:hint="eastAsia" w:hAnsi="宋体" w:cs="方正仿宋简体"/>
          <w:bCs/>
          <w:color w:val="000000"/>
          <w:kern w:val="0"/>
          <w:szCs w:val="21"/>
        </w:rPr>
        <w:t>）租赁期间，乙方有义务对租赁范围内房屋及附属设备进行维修，以保证达到正常使用功能。乙方应在其经营范围内合理使用并爱护租赁区域内各项设施、设备，保持承租场所在租赁期内处于良好的使用状态，因乙方原因造成设施损坏或发生故障，乙方应承担由此产生的全部费用。无论何种原因解除本合同，乙方均不得要求甲方赔偿其装修损失。</w:t>
      </w:r>
    </w:p>
    <w:p w14:paraId="03174D96">
      <w:pPr>
        <w:pStyle w:val="3"/>
        <w:spacing w:line="560" w:lineRule="exact"/>
        <w:ind w:firstLine="420" w:firstLineChars="200"/>
        <w:rPr>
          <w:rFonts w:hAnsi="宋体" w:cs="方正仿宋简体"/>
          <w:bCs/>
          <w:color w:val="000000"/>
          <w:kern w:val="0"/>
          <w:szCs w:val="21"/>
        </w:rPr>
      </w:pPr>
      <w:r>
        <w:rPr>
          <w:rFonts w:hint="eastAsia" w:hAnsi="宋体" w:cs="方正仿宋简体"/>
          <w:bCs/>
          <w:color w:val="000000"/>
          <w:kern w:val="0"/>
          <w:szCs w:val="21"/>
        </w:rPr>
        <w:t>（7）乙方不得擅自改变承租场所的结构及用途，因乙方故意或过失造成承租场所结构和配套设施、设备的故障、损坏，应承担恢复原状或赔偿经济损失的责任。</w:t>
      </w:r>
    </w:p>
    <w:p w14:paraId="587A4862">
      <w:pPr>
        <w:pStyle w:val="3"/>
        <w:spacing w:line="560" w:lineRule="exact"/>
        <w:ind w:firstLine="420" w:firstLineChars="200"/>
        <w:rPr>
          <w:rFonts w:hint="eastAsia" w:hAnsi="宋体" w:cs="方正仿宋简体"/>
          <w:bCs/>
          <w:color w:val="000000"/>
          <w:kern w:val="0"/>
          <w:szCs w:val="21"/>
        </w:rPr>
      </w:pPr>
      <w:r>
        <w:rPr>
          <w:rFonts w:hint="eastAsia" w:hAnsi="宋体" w:cs="方正仿宋简体"/>
          <w:bCs/>
          <w:color w:val="000000"/>
          <w:kern w:val="0"/>
          <w:szCs w:val="21"/>
        </w:rPr>
        <w:t>（8</w:t>
      </w:r>
      <w:r>
        <w:rPr>
          <w:rFonts w:hAnsi="宋体" w:cs="方正仿宋简体"/>
          <w:bCs/>
          <w:color w:val="000000"/>
          <w:kern w:val="0"/>
          <w:szCs w:val="21"/>
        </w:rPr>
        <w:t>）乙方应严格执行消防安全有关规定及防火、防盗措施，因</w:t>
      </w:r>
      <w:r>
        <w:rPr>
          <w:rFonts w:hint="eastAsia" w:hAnsi="宋体" w:cs="方正仿宋简体"/>
          <w:bCs/>
          <w:color w:val="000000"/>
          <w:kern w:val="0"/>
          <w:szCs w:val="21"/>
        </w:rPr>
        <w:t>乙方造成出租商铺损坏的，乙方应承担赔偿责任。</w:t>
      </w:r>
    </w:p>
    <w:p w14:paraId="75DA811A">
      <w:pPr>
        <w:pStyle w:val="3"/>
        <w:spacing w:line="560" w:lineRule="exact"/>
        <w:ind w:firstLine="420" w:firstLineChars="200"/>
        <w:rPr>
          <w:rFonts w:hint="eastAsia" w:hAnsi="宋体" w:cs="方正仿宋简体"/>
          <w:bCs/>
          <w:color w:val="000000"/>
          <w:kern w:val="0"/>
          <w:szCs w:val="21"/>
        </w:rPr>
      </w:pPr>
      <w:r>
        <w:rPr>
          <w:rFonts w:hint="eastAsia" w:hAnsi="宋体" w:cs="方正仿宋简体"/>
          <w:bCs/>
          <w:color w:val="000000"/>
          <w:kern w:val="0"/>
          <w:szCs w:val="21"/>
        </w:rPr>
        <w:t>（9</w:t>
      </w:r>
      <w:r>
        <w:rPr>
          <w:rFonts w:hAnsi="宋体" w:cs="方正仿宋简体"/>
          <w:bCs/>
          <w:color w:val="000000"/>
          <w:kern w:val="0"/>
          <w:szCs w:val="21"/>
        </w:rPr>
        <w:t>）</w:t>
      </w:r>
      <w:r>
        <w:rPr>
          <w:rFonts w:hint="eastAsia" w:hAnsi="宋体" w:cs="方正仿宋简体"/>
          <w:bCs/>
          <w:color w:val="000000"/>
          <w:kern w:val="0"/>
          <w:szCs w:val="21"/>
        </w:rPr>
        <w:t>未经甲方同意</w:t>
      </w:r>
      <w:r>
        <w:rPr>
          <w:rFonts w:hAnsi="宋体" w:cs="方正仿宋简体"/>
          <w:bCs/>
          <w:color w:val="000000"/>
          <w:kern w:val="0"/>
          <w:szCs w:val="21"/>
        </w:rPr>
        <w:t>，</w:t>
      </w:r>
      <w:r>
        <w:rPr>
          <w:rFonts w:hint="eastAsia" w:hAnsi="宋体" w:cs="方正仿宋简体"/>
          <w:bCs/>
          <w:color w:val="000000"/>
          <w:kern w:val="0"/>
          <w:szCs w:val="21"/>
        </w:rPr>
        <w:t>乙方不得擅自转租本合同约定的商铺，否则甲方有权单方解除本合同</w:t>
      </w:r>
      <w:r>
        <w:rPr>
          <w:rFonts w:hAnsi="宋体" w:cs="方正仿宋简体"/>
          <w:bCs/>
          <w:color w:val="000000"/>
          <w:kern w:val="0"/>
          <w:szCs w:val="21"/>
        </w:rPr>
        <w:t>，</w:t>
      </w:r>
      <w:r>
        <w:rPr>
          <w:rFonts w:hint="eastAsia" w:hAnsi="宋体" w:cs="方正仿宋简体"/>
          <w:bCs/>
          <w:color w:val="000000"/>
          <w:kern w:val="0"/>
          <w:szCs w:val="21"/>
        </w:rPr>
        <w:t>并要求乙方支付因此产生的全部损失。</w:t>
      </w:r>
    </w:p>
    <w:p w14:paraId="07CD8CA1">
      <w:pPr>
        <w:widowControl/>
        <w:numPr>
          <w:ilvl w:val="0"/>
          <w:numId w:val="11"/>
        </w:numPr>
        <w:spacing w:line="560" w:lineRule="exact"/>
        <w:ind w:firstLine="420" w:firstLineChars="200"/>
        <w:jc w:val="left"/>
        <w:rPr>
          <w:rFonts w:hint="eastAsia" w:ascii="宋体" w:hAnsi="宋体" w:cs="方正仿宋简体"/>
          <w:bCs/>
          <w:color w:val="000000"/>
          <w:kern w:val="0"/>
          <w:szCs w:val="21"/>
        </w:rPr>
      </w:pPr>
      <w:r>
        <w:rPr>
          <w:rFonts w:ascii="宋体" w:hAnsi="宋体" w:cs="方正仿宋简体"/>
          <w:bCs/>
          <w:color w:val="000000"/>
          <w:kern w:val="0"/>
          <w:szCs w:val="21"/>
        </w:rPr>
        <w:t>关于人员的约定</w:t>
      </w:r>
    </w:p>
    <w:p w14:paraId="274FE59F">
      <w:pPr>
        <w:pStyle w:val="3"/>
        <w:spacing w:line="560" w:lineRule="exact"/>
        <w:ind w:firstLine="420" w:firstLineChars="200"/>
        <w:rPr>
          <w:rFonts w:hint="eastAsia" w:hAnsi="宋体" w:cs="方正仿宋简体"/>
          <w:bCs/>
          <w:color w:val="000000"/>
          <w:kern w:val="0"/>
          <w:szCs w:val="21"/>
        </w:rPr>
      </w:pPr>
      <w:r>
        <w:rPr>
          <w:rFonts w:hint="eastAsia" w:hAnsi="宋体" w:cs="方正仿宋简体"/>
          <w:bCs/>
          <w:color w:val="000000"/>
          <w:kern w:val="0"/>
          <w:szCs w:val="21"/>
        </w:rPr>
        <w:t>（1）乙方依法与其员工建立劳动关系以及社会保险关系等，该员工与甲方无任何劳动关系或社会保险关系，乙方人员工资、假期、福利、社保等均与甲方无关，若因前述关系发生纠纷的，由乙方承担所有责任，导致甲方承担责任的，甲方有权向乙方追偿。</w:t>
      </w:r>
    </w:p>
    <w:p w14:paraId="51C71CE1">
      <w:pPr>
        <w:pStyle w:val="3"/>
        <w:spacing w:line="560" w:lineRule="exact"/>
        <w:ind w:firstLine="420" w:firstLineChars="200"/>
        <w:rPr>
          <w:rFonts w:hint="eastAsia" w:hAnsi="宋体" w:cs="方正仿宋简体"/>
          <w:bCs/>
          <w:color w:val="000000"/>
          <w:kern w:val="0"/>
          <w:szCs w:val="21"/>
        </w:rPr>
      </w:pPr>
      <w:r>
        <w:rPr>
          <w:rFonts w:hint="eastAsia" w:hAnsi="宋体" w:cs="方正仿宋简体"/>
          <w:bCs/>
          <w:color w:val="000000"/>
          <w:kern w:val="0"/>
          <w:szCs w:val="21"/>
        </w:rPr>
        <w:t>（2）乙方员工在工作期间如果发生疾病、工伤或其他人身意外伤害等由乙方负责，甲方概不承担任何责任和义务；无论何种原因解除本合同，乙方均自行承担其员工的遣散和赔偿费用，如果导致甲方承担责任的，甲方有权向乙方追偿，包括但不限于赔偿费用、诉讼费用、律师费等所有费用。</w:t>
      </w:r>
    </w:p>
    <w:p w14:paraId="61E66E5E">
      <w:pPr>
        <w:pStyle w:val="3"/>
        <w:spacing w:line="560" w:lineRule="exact"/>
        <w:ind w:firstLine="420" w:firstLineChars="200"/>
        <w:rPr>
          <w:rFonts w:hint="eastAsia" w:hAnsi="宋体" w:cs="方正仿宋简体"/>
          <w:bCs/>
          <w:color w:val="000000"/>
          <w:kern w:val="0"/>
          <w:szCs w:val="21"/>
        </w:rPr>
      </w:pPr>
      <w:r>
        <w:rPr>
          <w:rFonts w:hint="eastAsia" w:hAnsi="宋体" w:cs="方正仿宋简体"/>
          <w:bCs/>
          <w:color w:val="000000"/>
          <w:kern w:val="0"/>
          <w:szCs w:val="21"/>
        </w:rPr>
        <w:t>（3）乙方有义务对签署合同内容进行保密，如乙方单方泄露合同约定内容，则甲方有权单方解除本合同。</w:t>
      </w:r>
    </w:p>
    <w:p w14:paraId="69BF4CBC">
      <w:pPr>
        <w:widowControl/>
        <w:numPr>
          <w:ilvl w:val="0"/>
          <w:numId w:val="11"/>
        </w:numPr>
        <w:spacing w:line="560" w:lineRule="exact"/>
        <w:ind w:firstLine="420" w:firstLineChars="200"/>
        <w:jc w:val="left"/>
        <w:rPr>
          <w:rFonts w:ascii="宋体" w:hAnsi="宋体" w:cs="方正仿宋简体"/>
          <w:bCs/>
          <w:color w:val="000000"/>
          <w:kern w:val="0"/>
          <w:szCs w:val="21"/>
        </w:rPr>
      </w:pPr>
      <w:r>
        <w:rPr>
          <w:rFonts w:hint="eastAsia" w:ascii="宋体" w:hAnsi="宋体" w:cs="方正仿宋简体"/>
          <w:bCs/>
          <w:color w:val="000000"/>
          <w:kern w:val="0"/>
          <w:szCs w:val="21"/>
        </w:rPr>
        <w:t>其他约定</w:t>
      </w:r>
    </w:p>
    <w:p w14:paraId="724B0D37">
      <w:pPr>
        <w:pStyle w:val="3"/>
        <w:spacing w:line="560" w:lineRule="exact"/>
        <w:ind w:firstLine="420" w:firstLineChars="200"/>
        <w:rPr>
          <w:rFonts w:hint="eastAsia" w:hAnsi="宋体" w:cs="方正仿宋简体"/>
          <w:bCs/>
          <w:color w:val="000000"/>
          <w:kern w:val="0"/>
          <w:szCs w:val="21"/>
        </w:rPr>
      </w:pPr>
      <w:r>
        <w:rPr>
          <w:rFonts w:hint="eastAsia" w:hAnsi="宋体" w:cs="方正仿宋简体"/>
          <w:bCs/>
          <w:color w:val="000000"/>
          <w:kern w:val="0"/>
          <w:szCs w:val="21"/>
        </w:rPr>
        <w:t>（1）乙方应无条件遵守甲方管理制度，保证租赁区域内卫生整洁，做到“门前三包，门内达标”，并符合甲方环境卫生等要求。每日经营活动结束后，乙方需将经营范围内打扫干净，无遗留垃圾，同时配合清洁工做好环境卫生等工作。如遇卫生检查时，严格执行相关饮食行业检查评分标准，依据各项标准要求接受政府相关部门的整改或处罚。</w:t>
      </w:r>
    </w:p>
    <w:p w14:paraId="5F8B6569">
      <w:pPr>
        <w:pStyle w:val="3"/>
        <w:spacing w:line="560" w:lineRule="exact"/>
        <w:ind w:firstLine="420" w:firstLineChars="200"/>
        <w:rPr>
          <w:rFonts w:hint="eastAsia" w:hAnsi="宋体" w:cs="方正仿宋简体"/>
          <w:bCs/>
          <w:color w:val="000000"/>
          <w:kern w:val="0"/>
          <w:szCs w:val="21"/>
        </w:rPr>
      </w:pPr>
      <w:r>
        <w:rPr>
          <w:rFonts w:hint="eastAsia" w:hAnsi="宋体" w:cs="方正仿宋简体"/>
          <w:bCs/>
          <w:color w:val="000000"/>
          <w:kern w:val="0"/>
          <w:szCs w:val="21"/>
        </w:rPr>
        <w:t>（2）租赁区域任何人员发生财产损失或人身损害的，全部责任由乙方承担，甲方概不承担任何责任和义务，如果导致甲方承担责任的，甲方有权向乙方追偿，包括但不限于赔偿费用、诉讼费用、律师费等所有费用。</w:t>
      </w:r>
    </w:p>
    <w:p w14:paraId="0CCF9082">
      <w:pPr>
        <w:pStyle w:val="3"/>
        <w:spacing w:line="560" w:lineRule="exact"/>
        <w:ind w:firstLine="420" w:firstLineChars="200"/>
        <w:rPr>
          <w:rFonts w:hint="eastAsia" w:hAnsi="宋体" w:cs="方正仿宋简体"/>
          <w:bCs/>
          <w:color w:val="000000"/>
          <w:kern w:val="0"/>
          <w:szCs w:val="21"/>
        </w:rPr>
      </w:pPr>
      <w:r>
        <w:rPr>
          <w:rFonts w:hint="eastAsia" w:hAnsi="宋体" w:cs="方正仿宋简体"/>
          <w:bCs/>
          <w:color w:val="000000"/>
          <w:kern w:val="0"/>
          <w:szCs w:val="21"/>
        </w:rPr>
        <w:t>（3）乙方正常经营期间，如合同签约人不能在现场进行日常管理的，需向甲方提供《经营管理授权书》，授权现场管理人进行日常管理及甲方相关业务对接。</w:t>
      </w:r>
    </w:p>
    <w:p w14:paraId="75143200">
      <w:pPr>
        <w:pStyle w:val="3"/>
        <w:spacing w:line="560" w:lineRule="exact"/>
        <w:ind w:firstLine="420" w:firstLineChars="200"/>
        <w:rPr>
          <w:rFonts w:hint="eastAsia" w:hAnsi="宋体" w:cs="方正仿宋简体"/>
          <w:bCs/>
          <w:color w:val="000000"/>
          <w:kern w:val="0"/>
          <w:szCs w:val="21"/>
        </w:rPr>
      </w:pPr>
      <w:r>
        <w:rPr>
          <w:rFonts w:hint="eastAsia" w:hAnsi="宋体" w:cs="方正仿宋简体"/>
          <w:bCs/>
          <w:color w:val="000000"/>
          <w:kern w:val="0"/>
          <w:szCs w:val="21"/>
        </w:rPr>
        <w:t>（4）乙方承诺遵守甲方作为商铺所在景区管理方所制定的各项管理制度，遵守本合同附件各项承诺规定，乙方如违反以上制度及规定，视为乙方违约，甲方有权依据本合同第十一条第5款约定处理。</w:t>
      </w:r>
    </w:p>
    <w:p w14:paraId="485DB573">
      <w:pPr>
        <w:pStyle w:val="2"/>
        <w:numPr>
          <w:ilvl w:val="0"/>
          <w:numId w:val="1"/>
        </w:numPr>
        <w:spacing w:after="0" w:line="560" w:lineRule="exact"/>
        <w:ind w:firstLine="422" w:firstLineChars="200"/>
        <w:rPr>
          <w:rFonts w:hint="eastAsia" w:ascii="宋体" w:hAnsi="宋体" w:cs="楷体"/>
          <w:b/>
          <w:bCs/>
          <w:color w:val="000000"/>
          <w:szCs w:val="21"/>
        </w:rPr>
      </w:pPr>
      <w:r>
        <w:rPr>
          <w:rFonts w:hint="eastAsia" w:ascii="宋体" w:hAnsi="宋体" w:cs="楷体"/>
          <w:b/>
          <w:bCs/>
          <w:color w:val="000000"/>
          <w:szCs w:val="21"/>
        </w:rPr>
        <w:t>商铺返还</w:t>
      </w:r>
    </w:p>
    <w:p w14:paraId="20AD9BFB">
      <w:pPr>
        <w:widowControl/>
        <w:numPr>
          <w:ilvl w:val="0"/>
          <w:numId w:val="12"/>
        </w:numPr>
        <w:spacing w:line="560" w:lineRule="exact"/>
        <w:ind w:firstLine="420" w:firstLineChars="200"/>
        <w:jc w:val="left"/>
        <w:rPr>
          <w:rFonts w:hint="eastAsia" w:ascii="宋体" w:hAnsi="宋体" w:cs="方正仿宋简体"/>
          <w:bCs/>
          <w:color w:val="000000"/>
          <w:kern w:val="0"/>
          <w:szCs w:val="21"/>
        </w:rPr>
      </w:pPr>
      <w:r>
        <w:rPr>
          <w:rFonts w:hint="eastAsia" w:ascii="宋体" w:hAnsi="宋体" w:cs="方正仿宋简体"/>
          <w:bCs/>
          <w:color w:val="000000"/>
          <w:kern w:val="0"/>
          <w:szCs w:val="21"/>
        </w:rPr>
        <w:t>租期届满不再续签或本合同提前解除而终止的，乙方应在本合同终止后5日内，向甲方结清租期内所有的租金、物业、水电等相关费用。否则，乙方除继续按本合同履行义务外，每逾期一日，还应向甲方支付未支付费用5%的违约金。</w:t>
      </w:r>
    </w:p>
    <w:p w14:paraId="579A1442">
      <w:pPr>
        <w:widowControl/>
        <w:numPr>
          <w:ilvl w:val="0"/>
          <w:numId w:val="12"/>
        </w:numPr>
        <w:spacing w:line="560" w:lineRule="exact"/>
        <w:ind w:firstLine="420" w:firstLineChars="200"/>
        <w:jc w:val="left"/>
        <w:rPr>
          <w:rFonts w:hint="eastAsia" w:ascii="宋体" w:hAnsi="宋体" w:cs="方正仿宋简体"/>
          <w:bCs/>
          <w:color w:val="000000"/>
          <w:kern w:val="0"/>
          <w:szCs w:val="21"/>
        </w:rPr>
      </w:pPr>
      <w:r>
        <w:rPr>
          <w:rFonts w:hint="eastAsia" w:ascii="宋体" w:hAnsi="宋体" w:cs="方正仿宋简体"/>
          <w:bCs/>
          <w:color w:val="000000"/>
          <w:kern w:val="0"/>
          <w:szCs w:val="21"/>
        </w:rPr>
        <w:t>乙方应在本合同终止后2日内向甲方以现状或甲方要求的状态返还租赁商铺及附属设备设施。乙方每逾期一日，应按照日租金标准的双倍向甲方支付房屋占用费及违约金直至乙方搬离，且在此期间，甲方有权停止商铺水电供应；如果逾期超过10（含10日），视为乙方放弃其租赁商铺内所有物品所有权，甲方有权按照乙方遗弃物自行处置，并有权拆除乙方租赁商铺上所有设备设施，所有损坏、丢失等损失由乙方自行承担，甲方的拆除费用，由乙方向甲方据实支付，乙方逾期支付拆除费用的，每逾期一日，乙方应当按照未支付拆除费用的5%向甲方支付违约金。</w:t>
      </w:r>
    </w:p>
    <w:p w14:paraId="2612D57A">
      <w:pPr>
        <w:widowControl/>
        <w:numPr>
          <w:ilvl w:val="0"/>
          <w:numId w:val="12"/>
        </w:numPr>
        <w:spacing w:line="560" w:lineRule="exact"/>
        <w:ind w:firstLine="420" w:firstLineChars="200"/>
        <w:jc w:val="left"/>
        <w:rPr>
          <w:rFonts w:hint="eastAsia" w:ascii="宋体" w:hAnsi="宋体" w:cs="方正仿宋简体"/>
          <w:bCs/>
          <w:color w:val="000000"/>
          <w:kern w:val="0"/>
          <w:szCs w:val="21"/>
        </w:rPr>
      </w:pPr>
      <w:r>
        <w:rPr>
          <w:rFonts w:hint="eastAsia" w:ascii="宋体" w:hAnsi="宋体" w:cs="方正仿宋简体"/>
          <w:bCs/>
          <w:color w:val="000000"/>
          <w:kern w:val="0"/>
          <w:szCs w:val="21"/>
        </w:rPr>
        <w:t>移交时，双方应派人对所有资产进行盘点审核，在确认无误后签订《</w:t>
      </w:r>
      <w:r>
        <w:rPr>
          <w:rFonts w:hint="eastAsia" w:hAnsi="宋体" w:cs="方正仿宋简体"/>
          <w:bCs/>
          <w:color w:val="000000"/>
          <w:kern w:val="0"/>
          <w:szCs w:val="21"/>
        </w:rPr>
        <w:t>租赁场地及附属设施交接单</w:t>
      </w:r>
      <w:r>
        <w:rPr>
          <w:rFonts w:hint="eastAsia" w:ascii="宋体" w:hAnsi="宋体" w:cs="方正仿宋简体"/>
          <w:bCs/>
          <w:color w:val="000000"/>
          <w:kern w:val="0"/>
          <w:szCs w:val="21"/>
        </w:rPr>
        <w:t>》，《</w:t>
      </w:r>
      <w:r>
        <w:rPr>
          <w:rFonts w:hint="eastAsia" w:hAnsi="宋体" w:cs="方正仿宋简体"/>
          <w:bCs/>
          <w:color w:val="000000"/>
          <w:kern w:val="0"/>
          <w:szCs w:val="21"/>
        </w:rPr>
        <w:t>租赁场地及附属设施交接单</w:t>
      </w:r>
      <w:r>
        <w:rPr>
          <w:rFonts w:hint="eastAsia" w:ascii="宋体" w:hAnsi="宋体" w:cs="方正仿宋简体"/>
          <w:bCs/>
          <w:color w:val="000000"/>
          <w:kern w:val="0"/>
          <w:szCs w:val="21"/>
        </w:rPr>
        <w:t>》经甲、乙双方签字盖章后方可履行合同约定的其他手续。</w:t>
      </w:r>
    </w:p>
    <w:p w14:paraId="2844D78B">
      <w:pPr>
        <w:pStyle w:val="2"/>
        <w:numPr>
          <w:ilvl w:val="0"/>
          <w:numId w:val="1"/>
        </w:numPr>
        <w:spacing w:after="0" w:line="560" w:lineRule="exact"/>
        <w:ind w:firstLine="422" w:firstLineChars="200"/>
        <w:rPr>
          <w:rFonts w:hint="eastAsia" w:ascii="宋体" w:hAnsi="宋体" w:cs="楷体"/>
          <w:b/>
          <w:bCs/>
          <w:color w:val="000000"/>
          <w:szCs w:val="21"/>
        </w:rPr>
      </w:pPr>
      <w:r>
        <w:rPr>
          <w:rFonts w:hint="eastAsia" w:ascii="宋体" w:hAnsi="宋体" w:cs="楷体"/>
          <w:b/>
          <w:bCs/>
          <w:color w:val="000000"/>
          <w:szCs w:val="21"/>
        </w:rPr>
        <w:t>违约责任</w:t>
      </w:r>
    </w:p>
    <w:p w14:paraId="66D1FD3B">
      <w:pPr>
        <w:widowControl/>
        <w:numPr>
          <w:ilvl w:val="0"/>
          <w:numId w:val="13"/>
        </w:numPr>
        <w:spacing w:line="560" w:lineRule="exact"/>
        <w:ind w:firstLine="420" w:firstLineChars="200"/>
        <w:jc w:val="left"/>
        <w:rPr>
          <w:rFonts w:hint="eastAsia" w:ascii="宋体" w:hAnsi="宋体" w:cs="方正仿宋简体"/>
          <w:bCs/>
          <w:color w:val="000000"/>
          <w:kern w:val="0"/>
          <w:szCs w:val="21"/>
        </w:rPr>
      </w:pPr>
      <w:r>
        <w:rPr>
          <w:rFonts w:hint="eastAsia" w:ascii="宋体" w:hAnsi="宋体" w:cs="方正仿宋简体"/>
          <w:bCs/>
          <w:color w:val="000000"/>
          <w:kern w:val="0"/>
          <w:szCs w:val="21"/>
        </w:rPr>
        <w:t>乙方逾期交纳租金、物业费及本合同约定的任何费用，每逾期1日，乙方应按逾期总额的1％向甲方支付违约金直到乙方足额交纳；逾期超过5日的，甲方还有权停止该商铺的水电供应及禁止乙方正常经营，直到乙方足额缴纳；逾期超过15日的，甲方还有权单方解除本合同，乙方租赁保证金不再退还，甲方有权追收逾期租金等费用及违约金（违约金计算至实际给付日）。</w:t>
      </w:r>
    </w:p>
    <w:p w14:paraId="1F6F1657">
      <w:pPr>
        <w:widowControl/>
        <w:numPr>
          <w:ilvl w:val="0"/>
          <w:numId w:val="13"/>
        </w:numPr>
        <w:spacing w:line="560" w:lineRule="exact"/>
        <w:ind w:firstLine="420" w:firstLineChars="200"/>
        <w:jc w:val="left"/>
        <w:rPr>
          <w:rFonts w:hint="eastAsia" w:ascii="宋体" w:hAnsi="宋体" w:cs="方正仿宋简体"/>
          <w:bCs/>
          <w:color w:val="000000"/>
          <w:kern w:val="0"/>
          <w:szCs w:val="21"/>
        </w:rPr>
      </w:pPr>
      <w:r>
        <w:rPr>
          <w:rFonts w:hint="eastAsia" w:ascii="宋体" w:hAnsi="宋体" w:cs="方正仿宋简体"/>
          <w:bCs/>
          <w:color w:val="000000"/>
          <w:kern w:val="0"/>
          <w:szCs w:val="21"/>
        </w:rPr>
        <w:t>乙方未按约定或者超出约定范围和要求装修房屋或者增设附属设施的，甲方有权要求乙方恢复原状并赔偿损失。乙方怠于处理的，甲方有权单方解除本合同。因乙方原因造成房屋主体结构损坏的，甲方可以要求乙方赔偿损失。</w:t>
      </w:r>
    </w:p>
    <w:p w14:paraId="2092904E">
      <w:pPr>
        <w:widowControl/>
        <w:numPr>
          <w:ilvl w:val="0"/>
          <w:numId w:val="13"/>
        </w:numPr>
        <w:spacing w:line="560" w:lineRule="exact"/>
        <w:ind w:firstLine="420" w:firstLineChars="200"/>
        <w:jc w:val="left"/>
        <w:rPr>
          <w:rFonts w:hint="eastAsia" w:ascii="宋体" w:hAnsi="宋体" w:cs="方正仿宋简体"/>
          <w:bCs/>
          <w:color w:val="000000"/>
          <w:kern w:val="0"/>
          <w:szCs w:val="21"/>
        </w:rPr>
      </w:pPr>
      <w:r>
        <w:rPr>
          <w:rFonts w:hint="eastAsia" w:ascii="宋体" w:hAnsi="宋体" w:cs="方正仿宋简体"/>
          <w:bCs/>
          <w:color w:val="000000"/>
          <w:kern w:val="0"/>
          <w:szCs w:val="21"/>
        </w:rPr>
        <w:t>甲方违约解除本合同，或甲方违约导致本合同终止的，甲方需返还乙方剩余租赁保证金及已缴纳但未履行部分的租金。本合同另有约定的除外。</w:t>
      </w:r>
    </w:p>
    <w:p w14:paraId="69E7F52A">
      <w:pPr>
        <w:widowControl/>
        <w:numPr>
          <w:ilvl w:val="0"/>
          <w:numId w:val="13"/>
        </w:numPr>
        <w:spacing w:line="560" w:lineRule="exact"/>
        <w:ind w:firstLine="420" w:firstLineChars="200"/>
        <w:jc w:val="left"/>
        <w:rPr>
          <w:rFonts w:hint="eastAsia" w:ascii="宋体" w:hAnsi="宋体" w:cs="方正仿宋简体"/>
          <w:bCs/>
          <w:color w:val="000000"/>
          <w:kern w:val="0"/>
          <w:szCs w:val="21"/>
        </w:rPr>
      </w:pPr>
      <w:r>
        <w:rPr>
          <w:rFonts w:hint="eastAsia" w:ascii="宋体" w:hAnsi="宋体" w:cs="方正仿宋简体"/>
          <w:bCs/>
          <w:color w:val="000000"/>
          <w:kern w:val="0"/>
          <w:szCs w:val="21"/>
        </w:rPr>
        <w:t>乙方违约解除本合同，或乙方违约导致本合同终止的，乙方应向甲方交纳拖欠的全部各项费用及相应违约金，乙方租赁保证金甲方不予返还，乙方装修及固定资产投入等无偿归甲方所有，乙方不得以其装修等固定资产投入为理由要求冲减抵扣任何费用，更不得以此作为拒绝交还商铺的理由。除此以外，乙方还应当按照本合同总租金的20%向甲方支付合同解除违约金。本合同另有约定的除外。</w:t>
      </w:r>
    </w:p>
    <w:p w14:paraId="5687DB5C">
      <w:pPr>
        <w:widowControl/>
        <w:numPr>
          <w:ilvl w:val="0"/>
          <w:numId w:val="13"/>
        </w:numPr>
        <w:spacing w:line="560" w:lineRule="exact"/>
        <w:ind w:firstLine="420" w:firstLineChars="200"/>
        <w:jc w:val="left"/>
        <w:rPr>
          <w:rFonts w:hint="eastAsia" w:ascii="宋体" w:hAnsi="宋体" w:cs="方正仿宋简体"/>
          <w:bCs/>
          <w:color w:val="000000"/>
          <w:kern w:val="0"/>
          <w:szCs w:val="21"/>
        </w:rPr>
      </w:pPr>
      <w:r>
        <w:rPr>
          <w:rFonts w:hint="eastAsia" w:ascii="宋体" w:hAnsi="宋体" w:cs="方正仿宋简体"/>
          <w:bCs/>
          <w:color w:val="000000"/>
          <w:kern w:val="0"/>
          <w:szCs w:val="21"/>
        </w:rPr>
        <w:t>除本合同另有约定外，如乙方存在其他违约行为，则违约状态每持续一日，乙方应按月租金标准的5%向甲方支付违约金直至乙方纠正违约行为；违约状态持续三天或经甲方要求改正后仍未能在甲方要求期限内改正的，甲方有权解除本合同，乙方按本条第4款承担违约责任。</w:t>
      </w:r>
    </w:p>
    <w:p w14:paraId="15CE0640">
      <w:pPr>
        <w:pStyle w:val="2"/>
        <w:numPr>
          <w:ilvl w:val="0"/>
          <w:numId w:val="1"/>
        </w:numPr>
        <w:spacing w:after="0" w:line="560" w:lineRule="exact"/>
        <w:ind w:firstLine="422" w:firstLineChars="200"/>
        <w:rPr>
          <w:rFonts w:hint="eastAsia" w:ascii="宋体" w:hAnsi="宋体" w:cs="楷体"/>
          <w:b/>
          <w:bCs/>
          <w:color w:val="000000"/>
          <w:szCs w:val="21"/>
        </w:rPr>
      </w:pPr>
      <w:r>
        <w:rPr>
          <w:rFonts w:hint="eastAsia" w:ascii="宋体" w:hAnsi="宋体" w:cs="楷体"/>
          <w:b/>
          <w:bCs/>
          <w:color w:val="000000"/>
          <w:szCs w:val="21"/>
        </w:rPr>
        <w:t>不可抗力</w:t>
      </w:r>
    </w:p>
    <w:p w14:paraId="4D77104F">
      <w:pPr>
        <w:widowControl/>
        <w:numPr>
          <w:ilvl w:val="0"/>
          <w:numId w:val="14"/>
        </w:numPr>
        <w:spacing w:line="560" w:lineRule="exact"/>
        <w:ind w:firstLine="420" w:firstLineChars="200"/>
        <w:jc w:val="left"/>
        <w:rPr>
          <w:rFonts w:hint="eastAsia" w:ascii="宋体" w:hAnsi="宋体" w:cs="方正仿宋简体"/>
          <w:bCs/>
          <w:color w:val="000000"/>
          <w:kern w:val="0"/>
          <w:szCs w:val="21"/>
        </w:rPr>
      </w:pPr>
      <w:r>
        <w:rPr>
          <w:rFonts w:hint="eastAsia" w:ascii="宋体" w:hAnsi="宋体" w:cs="方正仿宋简体"/>
          <w:bCs/>
          <w:color w:val="000000"/>
          <w:kern w:val="0"/>
          <w:szCs w:val="21"/>
        </w:rPr>
        <w:t>“不可抗力”是指本合同双方不能合理控制、不可预见、亦无法避免的事件，该事件妨碍、影响或延误任何一方根据本合同履行其全部或部分义务。该事件包括但不限于地震、台风、洪水、火灾或其他天灾、战争、政府行为或任何其他类似事件。</w:t>
      </w:r>
    </w:p>
    <w:p w14:paraId="5B69B14C">
      <w:pPr>
        <w:widowControl/>
        <w:numPr>
          <w:ilvl w:val="0"/>
          <w:numId w:val="14"/>
        </w:numPr>
        <w:spacing w:line="560" w:lineRule="exact"/>
        <w:ind w:firstLine="420" w:firstLineChars="200"/>
        <w:jc w:val="left"/>
        <w:rPr>
          <w:rFonts w:hint="eastAsia" w:ascii="宋体" w:hAnsi="宋体" w:cs="方正仿宋简体"/>
          <w:bCs/>
          <w:color w:val="000000"/>
          <w:kern w:val="0"/>
          <w:szCs w:val="21"/>
        </w:rPr>
      </w:pPr>
      <w:r>
        <w:rPr>
          <w:rFonts w:hint="eastAsia" w:ascii="宋体" w:hAnsi="宋体" w:cs="方正仿宋简体"/>
          <w:bCs/>
          <w:color w:val="000000"/>
          <w:kern w:val="0"/>
          <w:szCs w:val="21"/>
        </w:rPr>
        <w:t>如发生不可抗力事件，遭受不可抗力的一方应在事件发生后24小时通知另一方，并向对方提供事件发生地区的公证机构（或其他适当机构）出具的证实不可抗力事件的合法证明，如其不能提供该证明，对方可根据本合同的规定要求其承担违约责任。</w:t>
      </w:r>
    </w:p>
    <w:p w14:paraId="5EED87E3">
      <w:pPr>
        <w:pStyle w:val="2"/>
        <w:numPr>
          <w:ilvl w:val="0"/>
          <w:numId w:val="1"/>
        </w:numPr>
        <w:spacing w:after="0" w:line="560" w:lineRule="exact"/>
        <w:ind w:firstLine="422" w:firstLineChars="200"/>
        <w:rPr>
          <w:rFonts w:hint="eastAsia" w:ascii="宋体" w:hAnsi="宋体" w:cs="楷体"/>
          <w:b/>
          <w:bCs/>
          <w:color w:val="000000"/>
          <w:szCs w:val="21"/>
        </w:rPr>
      </w:pPr>
      <w:r>
        <w:rPr>
          <w:rFonts w:hint="eastAsia" w:ascii="宋体" w:hAnsi="宋体" w:cs="楷体"/>
          <w:b/>
          <w:bCs/>
          <w:color w:val="000000"/>
          <w:szCs w:val="21"/>
        </w:rPr>
        <w:t>合同变更与解除</w:t>
      </w:r>
    </w:p>
    <w:p w14:paraId="446388C5">
      <w:pPr>
        <w:widowControl/>
        <w:numPr>
          <w:ilvl w:val="0"/>
          <w:numId w:val="15"/>
        </w:numPr>
        <w:spacing w:line="560" w:lineRule="exact"/>
        <w:ind w:firstLine="420" w:firstLineChars="200"/>
        <w:jc w:val="left"/>
        <w:rPr>
          <w:rFonts w:hint="eastAsia" w:ascii="宋体" w:hAnsi="宋体" w:cs="方正仿宋简体"/>
          <w:bCs/>
          <w:color w:val="000000"/>
          <w:kern w:val="0"/>
          <w:szCs w:val="21"/>
        </w:rPr>
      </w:pPr>
      <w:r>
        <w:rPr>
          <w:rFonts w:hint="eastAsia" w:ascii="宋体" w:hAnsi="宋体" w:cs="方正仿宋简体"/>
          <w:bCs/>
          <w:color w:val="000000"/>
          <w:kern w:val="0"/>
          <w:szCs w:val="21"/>
        </w:rPr>
        <w:t>除本合同另有约定或法律另行规定外，本合同未经双方协商一致不得擅自变更与解除。</w:t>
      </w:r>
    </w:p>
    <w:p w14:paraId="55C5288D">
      <w:pPr>
        <w:widowControl/>
        <w:numPr>
          <w:ilvl w:val="0"/>
          <w:numId w:val="15"/>
        </w:numPr>
        <w:spacing w:line="560" w:lineRule="exact"/>
        <w:ind w:firstLine="420" w:firstLineChars="200"/>
        <w:jc w:val="left"/>
        <w:rPr>
          <w:rFonts w:hint="eastAsia" w:ascii="宋体" w:hAnsi="宋体" w:cs="方正仿宋简体"/>
          <w:bCs/>
          <w:color w:val="000000"/>
          <w:kern w:val="0"/>
          <w:szCs w:val="21"/>
        </w:rPr>
      </w:pPr>
      <w:r>
        <w:rPr>
          <w:rFonts w:hint="eastAsia" w:ascii="宋体" w:hAnsi="宋体" w:cs="方正仿宋简体"/>
          <w:bCs/>
          <w:color w:val="000000"/>
          <w:kern w:val="0"/>
          <w:szCs w:val="21"/>
        </w:rPr>
        <w:t>无本合同约定或法律规定的可解除事由，合同期内双方协商变更或解除本合同的，变更或解除方应提前5日以书面形式通知对方，对方应于收到通知后5日内以书面形式回复是否同意变更或解除本合同，逾期不回复的，即为不同意变更或解除本合同。违反本合同约定提出协商变更或解除的，对方有权拒绝。</w:t>
      </w:r>
    </w:p>
    <w:p w14:paraId="5E6DFA60">
      <w:pPr>
        <w:widowControl/>
        <w:numPr>
          <w:ilvl w:val="0"/>
          <w:numId w:val="15"/>
        </w:numPr>
        <w:spacing w:line="560" w:lineRule="exact"/>
        <w:ind w:firstLine="420" w:firstLineChars="200"/>
        <w:jc w:val="left"/>
        <w:rPr>
          <w:rFonts w:ascii="宋体" w:hAnsi="宋体" w:cs="方正仿宋简体"/>
          <w:bCs/>
          <w:color w:val="000000"/>
          <w:kern w:val="0"/>
          <w:szCs w:val="21"/>
        </w:rPr>
      </w:pPr>
      <w:r>
        <w:rPr>
          <w:rFonts w:hint="eastAsia" w:ascii="宋体" w:hAnsi="宋体" w:cs="方正仿宋简体"/>
          <w:bCs/>
          <w:color w:val="000000"/>
          <w:kern w:val="0"/>
          <w:szCs w:val="21"/>
        </w:rPr>
        <w:t>在乙方发生下列行为时，甲方有权立即单方面解除本合同，并按本合同约定执行：</w:t>
      </w:r>
    </w:p>
    <w:p w14:paraId="59F2410C">
      <w:pPr>
        <w:widowControl/>
        <w:spacing w:line="560" w:lineRule="exact"/>
        <w:ind w:firstLine="420" w:firstLineChars="200"/>
        <w:jc w:val="left"/>
        <w:rPr>
          <w:rFonts w:ascii="宋体" w:hAnsi="宋体" w:cs="方正仿宋简体"/>
          <w:bCs/>
          <w:color w:val="000000"/>
          <w:kern w:val="0"/>
          <w:szCs w:val="21"/>
        </w:rPr>
      </w:pPr>
      <w:r>
        <w:rPr>
          <w:rFonts w:hint="eastAsia" w:ascii="宋体" w:hAnsi="宋体" w:cs="方正仿宋简体"/>
          <w:bCs/>
          <w:color w:val="000000"/>
          <w:kern w:val="0"/>
          <w:szCs w:val="21"/>
        </w:rPr>
        <w:t>（</w:t>
      </w:r>
      <w:r>
        <w:rPr>
          <w:rFonts w:ascii="宋体" w:hAnsi="宋体" w:cs="方正仿宋简体"/>
          <w:bCs/>
          <w:color w:val="000000"/>
          <w:kern w:val="0"/>
          <w:szCs w:val="21"/>
        </w:rPr>
        <w:t>1）未经甲方同意，乙方将承租商铺整体或部分擅自转让、转租及转借，或变相以合作之名义行转让、转租、分租及转借之实者等；</w:t>
      </w:r>
    </w:p>
    <w:p w14:paraId="626BD634">
      <w:pPr>
        <w:pStyle w:val="3"/>
        <w:spacing w:line="560" w:lineRule="exact"/>
        <w:ind w:firstLine="420" w:firstLineChars="200"/>
        <w:rPr>
          <w:rFonts w:hAnsi="宋体" w:cs="方正仿宋简体"/>
          <w:bCs/>
          <w:color w:val="000000"/>
          <w:kern w:val="0"/>
          <w:szCs w:val="21"/>
        </w:rPr>
      </w:pPr>
      <w:r>
        <w:rPr>
          <w:rFonts w:hint="eastAsia" w:hAnsi="宋体" w:cs="方正仿宋简体"/>
          <w:bCs/>
          <w:color w:val="000000"/>
          <w:kern w:val="0"/>
          <w:szCs w:val="21"/>
        </w:rPr>
        <w:t>（</w:t>
      </w:r>
      <w:r>
        <w:rPr>
          <w:rFonts w:hAnsi="宋体" w:cs="方正仿宋简体"/>
          <w:bCs/>
          <w:color w:val="000000"/>
          <w:kern w:val="0"/>
          <w:szCs w:val="21"/>
        </w:rPr>
        <w:t>2）未按本合同约定接收承租商铺并办理相应手续；</w:t>
      </w:r>
    </w:p>
    <w:p w14:paraId="5CF685B8">
      <w:pPr>
        <w:pStyle w:val="3"/>
        <w:spacing w:line="560" w:lineRule="exact"/>
        <w:ind w:firstLine="420" w:firstLineChars="200"/>
        <w:rPr>
          <w:rFonts w:hAnsi="宋体" w:cs="方正仿宋简体"/>
          <w:bCs/>
          <w:color w:val="000000"/>
          <w:kern w:val="0"/>
          <w:szCs w:val="21"/>
        </w:rPr>
      </w:pPr>
      <w:r>
        <w:rPr>
          <w:rFonts w:hint="eastAsia" w:hAnsi="宋体" w:cs="方正仿宋简体"/>
          <w:bCs/>
          <w:color w:val="000000"/>
          <w:kern w:val="0"/>
          <w:szCs w:val="21"/>
        </w:rPr>
        <w:t>（</w:t>
      </w:r>
      <w:r>
        <w:rPr>
          <w:rFonts w:hAnsi="宋体" w:cs="方正仿宋简体"/>
          <w:bCs/>
          <w:color w:val="000000"/>
          <w:kern w:val="0"/>
          <w:szCs w:val="21"/>
        </w:rPr>
        <w:t>3）在本租赁合同签署后，如果乙方未进场装修，或者虽进场装修但中途无故停工持续五日；</w:t>
      </w:r>
    </w:p>
    <w:p w14:paraId="7B591724">
      <w:pPr>
        <w:pStyle w:val="3"/>
        <w:spacing w:line="560" w:lineRule="exact"/>
        <w:ind w:firstLine="420" w:firstLineChars="200"/>
        <w:rPr>
          <w:rFonts w:hAnsi="宋体" w:cs="方正仿宋简体"/>
          <w:bCs/>
          <w:color w:val="000000"/>
          <w:kern w:val="0"/>
          <w:szCs w:val="21"/>
        </w:rPr>
      </w:pPr>
      <w:r>
        <w:rPr>
          <w:rFonts w:hint="eastAsia" w:hAnsi="宋体" w:cs="方正仿宋简体"/>
          <w:bCs/>
          <w:color w:val="000000"/>
          <w:kern w:val="0"/>
          <w:szCs w:val="21"/>
        </w:rPr>
        <w:t>（</w:t>
      </w:r>
      <w:r>
        <w:rPr>
          <w:rFonts w:hAnsi="宋体" w:cs="方正仿宋简体"/>
          <w:bCs/>
          <w:color w:val="000000"/>
          <w:kern w:val="0"/>
          <w:szCs w:val="21"/>
        </w:rPr>
        <w:t>4）乙方将承租的承租商铺擅自拆改结构或改变用途的；</w:t>
      </w:r>
    </w:p>
    <w:p w14:paraId="502DC5BC">
      <w:pPr>
        <w:pStyle w:val="3"/>
        <w:spacing w:line="560" w:lineRule="exact"/>
        <w:ind w:firstLine="420" w:firstLineChars="200"/>
        <w:rPr>
          <w:rFonts w:hAnsi="宋体" w:cs="方正仿宋简体"/>
          <w:bCs/>
          <w:color w:val="000000"/>
          <w:kern w:val="0"/>
          <w:szCs w:val="21"/>
        </w:rPr>
      </w:pPr>
      <w:r>
        <w:rPr>
          <w:rFonts w:hint="eastAsia" w:hAnsi="宋体" w:cs="方正仿宋简体"/>
          <w:bCs/>
          <w:color w:val="000000"/>
          <w:kern w:val="0"/>
          <w:szCs w:val="21"/>
        </w:rPr>
        <w:t>（</w:t>
      </w:r>
      <w:r>
        <w:rPr>
          <w:rFonts w:hAnsi="宋体" w:cs="方正仿宋简体"/>
          <w:bCs/>
          <w:color w:val="000000"/>
          <w:kern w:val="0"/>
          <w:szCs w:val="21"/>
        </w:rPr>
        <w:t>5）乙方违反经营管理规定，给甲方或其它第三方造成损失或其他严重违反本合同经营或物业管理规定的；</w:t>
      </w:r>
    </w:p>
    <w:p w14:paraId="728A6B94">
      <w:pPr>
        <w:pStyle w:val="3"/>
        <w:spacing w:line="560" w:lineRule="exact"/>
        <w:ind w:firstLine="420" w:firstLineChars="200"/>
        <w:rPr>
          <w:rFonts w:hAnsi="宋体" w:cs="方正仿宋简体"/>
          <w:bCs/>
          <w:color w:val="000000"/>
          <w:kern w:val="0"/>
          <w:szCs w:val="21"/>
        </w:rPr>
      </w:pPr>
      <w:r>
        <w:rPr>
          <w:rFonts w:hint="eastAsia" w:hAnsi="宋体" w:cs="方正仿宋简体"/>
          <w:bCs/>
          <w:color w:val="000000"/>
          <w:kern w:val="0"/>
          <w:szCs w:val="21"/>
        </w:rPr>
        <w:t>（</w:t>
      </w:r>
      <w:r>
        <w:rPr>
          <w:rFonts w:hAnsi="宋体" w:cs="方正仿宋简体"/>
          <w:bCs/>
          <w:color w:val="000000"/>
          <w:kern w:val="0"/>
          <w:szCs w:val="21"/>
        </w:rPr>
        <w:t>6）乙方违反国家专营项目、税收、环保、商标等方面的规定，乙方应承担法律责任；</w:t>
      </w:r>
    </w:p>
    <w:p w14:paraId="53448B13">
      <w:pPr>
        <w:pStyle w:val="3"/>
        <w:spacing w:line="560" w:lineRule="exact"/>
        <w:ind w:firstLine="420" w:firstLineChars="200"/>
        <w:rPr>
          <w:rFonts w:hAnsi="宋体" w:cs="方正仿宋简体"/>
          <w:bCs/>
          <w:color w:val="000000"/>
          <w:kern w:val="0"/>
          <w:szCs w:val="21"/>
        </w:rPr>
      </w:pPr>
      <w:r>
        <w:rPr>
          <w:rFonts w:hint="eastAsia" w:hAnsi="宋体" w:cs="方正仿宋简体"/>
          <w:bCs/>
          <w:color w:val="000000"/>
          <w:kern w:val="0"/>
          <w:szCs w:val="21"/>
        </w:rPr>
        <w:t>（</w:t>
      </w:r>
      <w:r>
        <w:rPr>
          <w:rFonts w:hAnsi="宋体" w:cs="方正仿宋简体"/>
          <w:bCs/>
          <w:color w:val="000000"/>
          <w:kern w:val="0"/>
          <w:szCs w:val="21"/>
        </w:rPr>
        <w:t>7）乙方在承租商铺单元内，从事不道德的商业活动，或滋扰、损害其他商户或其它第三方的；</w:t>
      </w:r>
    </w:p>
    <w:p w14:paraId="25E6D0A2">
      <w:pPr>
        <w:pStyle w:val="3"/>
        <w:spacing w:line="560" w:lineRule="exact"/>
        <w:ind w:firstLine="420" w:firstLineChars="200"/>
        <w:rPr>
          <w:rFonts w:hAnsi="宋体" w:cs="方正仿宋简体"/>
          <w:bCs/>
          <w:color w:val="000000"/>
          <w:kern w:val="0"/>
          <w:szCs w:val="21"/>
        </w:rPr>
      </w:pPr>
      <w:r>
        <w:rPr>
          <w:rFonts w:hint="eastAsia" w:hAnsi="宋体" w:cs="方正仿宋简体"/>
          <w:bCs/>
          <w:color w:val="000000"/>
          <w:kern w:val="0"/>
          <w:szCs w:val="21"/>
        </w:rPr>
        <w:t>（</w:t>
      </w:r>
      <w:r>
        <w:rPr>
          <w:rFonts w:hAnsi="宋体" w:cs="方正仿宋简体"/>
          <w:bCs/>
          <w:color w:val="000000"/>
          <w:kern w:val="0"/>
          <w:szCs w:val="21"/>
        </w:rPr>
        <w:t>8）乙方未及时开展营业或暂停其业务或破产的；</w:t>
      </w:r>
    </w:p>
    <w:p w14:paraId="1F3FC0AF">
      <w:pPr>
        <w:pStyle w:val="3"/>
        <w:spacing w:line="560" w:lineRule="exact"/>
        <w:ind w:firstLine="420" w:firstLineChars="200"/>
        <w:rPr>
          <w:rFonts w:hAnsi="宋体" w:cs="方正仿宋简体"/>
          <w:bCs/>
          <w:color w:val="000000"/>
          <w:kern w:val="0"/>
          <w:szCs w:val="21"/>
        </w:rPr>
      </w:pPr>
      <w:r>
        <w:rPr>
          <w:rFonts w:hint="eastAsia" w:hAnsi="宋体" w:cs="方正仿宋简体"/>
          <w:bCs/>
          <w:color w:val="000000"/>
          <w:kern w:val="0"/>
          <w:szCs w:val="21"/>
        </w:rPr>
        <w:t>（</w:t>
      </w:r>
      <w:r>
        <w:rPr>
          <w:rFonts w:hAnsi="宋体" w:cs="方正仿宋简体"/>
          <w:bCs/>
          <w:color w:val="000000"/>
          <w:kern w:val="0"/>
          <w:szCs w:val="21"/>
        </w:rPr>
        <w:t>9）乙方因经营管理不善发生安全事故的（包括但不限于火险、食品中毒等）。</w:t>
      </w:r>
    </w:p>
    <w:p w14:paraId="7D7854BD">
      <w:pPr>
        <w:pStyle w:val="3"/>
        <w:spacing w:line="560" w:lineRule="exact"/>
        <w:ind w:firstLine="420" w:firstLineChars="200"/>
        <w:rPr>
          <w:rFonts w:hAnsi="宋体" w:cs="方正仿宋简体"/>
          <w:bCs/>
          <w:color w:val="000000"/>
          <w:kern w:val="0"/>
          <w:szCs w:val="21"/>
        </w:rPr>
      </w:pPr>
      <w:r>
        <w:rPr>
          <w:rFonts w:hint="eastAsia" w:hAnsi="宋体" w:cs="方正仿宋简体"/>
          <w:bCs/>
          <w:color w:val="000000"/>
          <w:kern w:val="0"/>
          <w:szCs w:val="21"/>
        </w:rPr>
        <w:t>（</w:t>
      </w:r>
      <w:r>
        <w:rPr>
          <w:rFonts w:hAnsi="宋体" w:cs="方正仿宋简体"/>
          <w:bCs/>
          <w:color w:val="000000"/>
          <w:kern w:val="0"/>
          <w:szCs w:val="21"/>
        </w:rPr>
        <w:t>10）本合同其他条款约定的或法律规定甲方有权单方解除本合同的情况。</w:t>
      </w:r>
    </w:p>
    <w:p w14:paraId="5D8418E3">
      <w:pPr>
        <w:widowControl/>
        <w:numPr>
          <w:ilvl w:val="0"/>
          <w:numId w:val="15"/>
        </w:numPr>
        <w:spacing w:line="560" w:lineRule="exact"/>
        <w:ind w:firstLine="420" w:firstLineChars="200"/>
        <w:jc w:val="left"/>
        <w:rPr>
          <w:rFonts w:ascii="宋体" w:hAnsi="宋体" w:cs="方正仿宋简体"/>
          <w:bCs/>
          <w:color w:val="000000"/>
          <w:kern w:val="0"/>
          <w:szCs w:val="21"/>
        </w:rPr>
      </w:pPr>
      <w:r>
        <w:rPr>
          <w:rFonts w:hint="eastAsia" w:ascii="宋体" w:hAnsi="宋体" w:cs="方正仿宋简体"/>
          <w:bCs/>
          <w:color w:val="000000"/>
          <w:kern w:val="0"/>
          <w:szCs w:val="21"/>
        </w:rPr>
        <w:t>甲方基于上级领导单位的改造、升级要求或签定本合同时无法预见的政府部门其他要求，在提前30日通知乙方后，甲方可单方面解除本合同，并不承担违约责任。</w:t>
      </w:r>
    </w:p>
    <w:p w14:paraId="00A7489A">
      <w:pPr>
        <w:pStyle w:val="2"/>
        <w:numPr>
          <w:ilvl w:val="0"/>
          <w:numId w:val="1"/>
        </w:numPr>
        <w:spacing w:after="0" w:line="560" w:lineRule="exact"/>
        <w:ind w:firstLine="422" w:firstLineChars="200"/>
        <w:rPr>
          <w:rFonts w:hint="eastAsia" w:ascii="宋体" w:hAnsi="宋体" w:cs="楷体"/>
          <w:b/>
          <w:bCs/>
          <w:color w:val="000000"/>
          <w:szCs w:val="21"/>
        </w:rPr>
      </w:pPr>
      <w:r>
        <w:rPr>
          <w:rFonts w:hint="eastAsia" w:ascii="宋体" w:hAnsi="宋体" w:cs="楷体"/>
          <w:b/>
          <w:bCs/>
          <w:color w:val="000000"/>
          <w:szCs w:val="21"/>
        </w:rPr>
        <w:t>通知与送达</w:t>
      </w:r>
    </w:p>
    <w:p w14:paraId="503BBE86">
      <w:pPr>
        <w:widowControl/>
        <w:numPr>
          <w:ilvl w:val="0"/>
          <w:numId w:val="16"/>
        </w:numPr>
        <w:spacing w:line="560" w:lineRule="exact"/>
        <w:ind w:firstLine="420" w:firstLineChars="200"/>
        <w:jc w:val="left"/>
        <w:rPr>
          <w:rFonts w:hint="eastAsia" w:ascii="宋体" w:hAnsi="宋体" w:cs="方正仿宋简体"/>
          <w:bCs/>
          <w:color w:val="000000"/>
          <w:kern w:val="0"/>
          <w:szCs w:val="21"/>
        </w:rPr>
      </w:pPr>
      <w:r>
        <w:rPr>
          <w:rFonts w:hint="eastAsia" w:ascii="宋体" w:hAnsi="宋体" w:cs="方正仿宋简体"/>
          <w:bCs/>
          <w:color w:val="000000"/>
          <w:kern w:val="0"/>
          <w:szCs w:val="21"/>
        </w:rPr>
        <w:t>任何一方就本合同发给另一方的任何通知必须以书面形式进行。可经专人送达，或以挂号信，或以公认的快递服务，或以传真发至另一方所留存的地址。</w:t>
      </w:r>
    </w:p>
    <w:p w14:paraId="35FEE1FA">
      <w:pPr>
        <w:widowControl/>
        <w:numPr>
          <w:ilvl w:val="0"/>
          <w:numId w:val="16"/>
        </w:numPr>
        <w:spacing w:line="560" w:lineRule="exact"/>
        <w:ind w:firstLine="420" w:firstLineChars="200"/>
        <w:jc w:val="left"/>
        <w:rPr>
          <w:rFonts w:hint="eastAsia" w:ascii="宋体" w:hAnsi="宋体" w:cs="方正仿宋简体"/>
          <w:bCs/>
          <w:color w:val="000000"/>
          <w:kern w:val="0"/>
          <w:szCs w:val="21"/>
        </w:rPr>
      </w:pPr>
      <w:r>
        <w:rPr>
          <w:rFonts w:hint="eastAsia" w:ascii="宋体" w:hAnsi="宋体" w:cs="方正仿宋简体"/>
          <w:bCs/>
          <w:color w:val="000000"/>
          <w:kern w:val="0"/>
          <w:szCs w:val="21"/>
        </w:rPr>
        <w:t>乙方的租赁商铺所在地亦为合法有效的送达地址，甲方向乙方商铺工作人员送达通知或将通知留置送达至商铺，均视为有效送达。</w:t>
      </w:r>
    </w:p>
    <w:p w14:paraId="36271B4B">
      <w:pPr>
        <w:widowControl/>
        <w:numPr>
          <w:ilvl w:val="0"/>
          <w:numId w:val="16"/>
        </w:numPr>
        <w:spacing w:line="560" w:lineRule="exact"/>
        <w:ind w:firstLine="420" w:firstLineChars="200"/>
        <w:jc w:val="left"/>
        <w:rPr>
          <w:rFonts w:ascii="宋体" w:hAnsi="宋体" w:cs="方正仿宋简体"/>
          <w:bCs/>
          <w:color w:val="000000"/>
          <w:kern w:val="0"/>
          <w:szCs w:val="21"/>
        </w:rPr>
      </w:pPr>
      <w:r>
        <w:rPr>
          <w:rFonts w:hint="eastAsia" w:ascii="宋体" w:hAnsi="宋体" w:cs="方正仿宋简体"/>
          <w:bCs/>
          <w:color w:val="000000"/>
          <w:kern w:val="0"/>
          <w:szCs w:val="21"/>
        </w:rPr>
        <w:t>通知被视为送达的日期应按如下方法确定：</w:t>
      </w:r>
    </w:p>
    <w:p w14:paraId="77657EB4">
      <w:pPr>
        <w:pStyle w:val="3"/>
        <w:spacing w:line="560" w:lineRule="exact"/>
        <w:ind w:firstLine="420" w:firstLineChars="200"/>
        <w:rPr>
          <w:rFonts w:hAnsi="宋体" w:cs="方正仿宋简体"/>
          <w:bCs/>
          <w:color w:val="000000"/>
          <w:kern w:val="0"/>
          <w:szCs w:val="21"/>
        </w:rPr>
      </w:pPr>
      <w:r>
        <w:rPr>
          <w:rFonts w:hint="eastAsia" w:hAnsi="宋体" w:cs="方正仿宋简体"/>
          <w:bCs/>
          <w:color w:val="000000"/>
          <w:kern w:val="0"/>
          <w:szCs w:val="21"/>
        </w:rPr>
        <w:t>（1）</w:t>
      </w:r>
      <w:r>
        <w:rPr>
          <w:rFonts w:hAnsi="宋体" w:cs="方正仿宋简体"/>
          <w:bCs/>
          <w:color w:val="000000"/>
          <w:kern w:val="0"/>
          <w:szCs w:val="21"/>
        </w:rPr>
        <w:t>专人递交的通知以对方接收人签字之日视为送达日期。</w:t>
      </w:r>
    </w:p>
    <w:p w14:paraId="7BA036D7">
      <w:pPr>
        <w:pStyle w:val="3"/>
        <w:spacing w:line="560" w:lineRule="exact"/>
        <w:ind w:firstLine="420" w:firstLineChars="200"/>
        <w:rPr>
          <w:rFonts w:hAnsi="宋体" w:cs="方正仿宋简体"/>
          <w:bCs/>
          <w:color w:val="000000"/>
          <w:kern w:val="0"/>
          <w:szCs w:val="21"/>
        </w:rPr>
      </w:pPr>
      <w:r>
        <w:rPr>
          <w:rFonts w:hint="eastAsia" w:hAnsi="宋体" w:cs="方正仿宋简体"/>
          <w:bCs/>
          <w:color w:val="000000"/>
          <w:kern w:val="0"/>
          <w:szCs w:val="21"/>
        </w:rPr>
        <w:t>（2）</w:t>
      </w:r>
      <w:r>
        <w:rPr>
          <w:rFonts w:hAnsi="宋体" w:cs="方正仿宋简体"/>
          <w:bCs/>
          <w:color w:val="000000"/>
          <w:kern w:val="0"/>
          <w:szCs w:val="21"/>
        </w:rPr>
        <w:t>以挂号信、快递发送的通知，以寄出（以邮戳为凭）后第三日视为送达日期。</w:t>
      </w:r>
    </w:p>
    <w:p w14:paraId="3C46C23D">
      <w:pPr>
        <w:pStyle w:val="3"/>
        <w:spacing w:line="560" w:lineRule="exact"/>
        <w:ind w:firstLine="420" w:firstLineChars="200"/>
        <w:rPr>
          <w:rFonts w:hAnsi="宋体" w:cs="方正仿宋简体"/>
          <w:bCs/>
          <w:color w:val="000000"/>
          <w:kern w:val="0"/>
          <w:szCs w:val="21"/>
        </w:rPr>
      </w:pPr>
      <w:r>
        <w:rPr>
          <w:rFonts w:hint="eastAsia" w:hAnsi="宋体" w:cs="方正仿宋简体"/>
          <w:bCs/>
          <w:color w:val="000000"/>
          <w:kern w:val="0"/>
          <w:szCs w:val="21"/>
        </w:rPr>
        <w:t>（3）</w:t>
      </w:r>
      <w:r>
        <w:rPr>
          <w:rFonts w:hAnsi="宋体" w:cs="方正仿宋简体"/>
          <w:bCs/>
          <w:color w:val="000000"/>
          <w:kern w:val="0"/>
          <w:szCs w:val="21"/>
        </w:rPr>
        <w:t>以传真形式发出的通知，则以传真接受人确认接到传真之日视为送达日期。</w:t>
      </w:r>
    </w:p>
    <w:p w14:paraId="58CB44F4">
      <w:pPr>
        <w:pStyle w:val="3"/>
        <w:spacing w:line="560" w:lineRule="exact"/>
        <w:ind w:firstLine="420" w:firstLineChars="200"/>
        <w:rPr>
          <w:rFonts w:hAnsi="宋体" w:cs="方正仿宋简体"/>
          <w:bCs/>
          <w:color w:val="000000"/>
          <w:kern w:val="0"/>
          <w:szCs w:val="21"/>
        </w:rPr>
      </w:pPr>
      <w:r>
        <w:rPr>
          <w:rFonts w:hint="eastAsia" w:hAnsi="宋体" w:cs="方正仿宋简体"/>
          <w:bCs/>
          <w:color w:val="000000"/>
          <w:kern w:val="0"/>
          <w:szCs w:val="21"/>
        </w:rPr>
        <w:t>（4）</w:t>
      </w:r>
      <w:r>
        <w:rPr>
          <w:rFonts w:hAnsi="宋体" w:cs="方正仿宋简体"/>
          <w:bCs/>
          <w:color w:val="000000"/>
          <w:kern w:val="0"/>
          <w:szCs w:val="21"/>
        </w:rPr>
        <w:t>通过在乙方承租商铺粘贴告知文本并当即拍照留存，视为乙方在次日知悉通知内容。</w:t>
      </w:r>
    </w:p>
    <w:p w14:paraId="2ACF8323">
      <w:pPr>
        <w:widowControl/>
        <w:numPr>
          <w:ilvl w:val="0"/>
          <w:numId w:val="16"/>
        </w:numPr>
        <w:spacing w:line="560" w:lineRule="exact"/>
        <w:ind w:firstLine="420" w:firstLineChars="200"/>
        <w:jc w:val="left"/>
        <w:rPr>
          <w:rFonts w:ascii="宋体" w:hAnsi="宋体" w:cs="方正仿宋简体"/>
          <w:bCs/>
          <w:color w:val="000000"/>
          <w:kern w:val="0"/>
          <w:szCs w:val="21"/>
        </w:rPr>
      </w:pPr>
      <w:r>
        <w:rPr>
          <w:rFonts w:ascii="宋体" w:hAnsi="宋体" w:cs="方正仿宋简体"/>
          <w:bCs/>
          <w:color w:val="000000"/>
          <w:kern w:val="0"/>
          <w:szCs w:val="21"/>
        </w:rPr>
        <w:t>任何一方通讯地址如有变更应及时通知对方，否则，造成的一切后果，由未通知方承担。</w:t>
      </w:r>
    </w:p>
    <w:p w14:paraId="3BC7DB28">
      <w:pPr>
        <w:pStyle w:val="2"/>
        <w:numPr>
          <w:ilvl w:val="0"/>
          <w:numId w:val="1"/>
        </w:numPr>
        <w:spacing w:after="0" w:line="560" w:lineRule="exact"/>
        <w:ind w:firstLine="422" w:firstLineChars="200"/>
        <w:rPr>
          <w:rFonts w:hint="eastAsia" w:ascii="宋体" w:hAnsi="宋体" w:cs="楷体"/>
          <w:b/>
          <w:bCs/>
          <w:color w:val="000000"/>
          <w:szCs w:val="21"/>
        </w:rPr>
      </w:pPr>
      <w:r>
        <w:rPr>
          <w:rFonts w:hint="eastAsia" w:ascii="宋体" w:hAnsi="宋体" w:cs="楷体"/>
          <w:b/>
          <w:bCs/>
          <w:color w:val="000000"/>
          <w:szCs w:val="21"/>
        </w:rPr>
        <w:t>争议解决</w:t>
      </w:r>
    </w:p>
    <w:p w14:paraId="10F8835F">
      <w:pPr>
        <w:widowControl/>
        <w:numPr>
          <w:ilvl w:val="0"/>
          <w:numId w:val="17"/>
        </w:numPr>
        <w:spacing w:line="560" w:lineRule="exact"/>
        <w:ind w:firstLine="420" w:firstLineChars="200"/>
        <w:jc w:val="left"/>
        <w:rPr>
          <w:rFonts w:ascii="宋体" w:hAnsi="宋体" w:cs="方正仿宋简体"/>
          <w:bCs/>
          <w:color w:val="000000"/>
          <w:kern w:val="0"/>
          <w:szCs w:val="21"/>
        </w:rPr>
      </w:pPr>
      <w:r>
        <w:rPr>
          <w:rFonts w:ascii="宋体" w:hAnsi="宋体" w:cs="方正仿宋简体"/>
          <w:bCs/>
          <w:color w:val="000000"/>
          <w:kern w:val="0"/>
          <w:szCs w:val="21"/>
        </w:rPr>
        <w:t>履行本合同过程中产生的或（及）与本合同有关的争议，双方应通过友好协商解决。协商应于一方向另一方书面提出请求后立即进行。</w:t>
      </w:r>
    </w:p>
    <w:p w14:paraId="2AA7E8CA">
      <w:pPr>
        <w:widowControl/>
        <w:numPr>
          <w:ilvl w:val="0"/>
          <w:numId w:val="17"/>
        </w:numPr>
        <w:spacing w:line="560" w:lineRule="exact"/>
        <w:ind w:firstLine="420" w:firstLineChars="200"/>
        <w:jc w:val="left"/>
        <w:rPr>
          <w:rFonts w:ascii="宋体" w:hAnsi="宋体" w:cs="方正仿宋简体"/>
          <w:bCs/>
          <w:color w:val="000000"/>
          <w:kern w:val="0"/>
          <w:szCs w:val="21"/>
        </w:rPr>
      </w:pPr>
      <w:r>
        <w:rPr>
          <w:rFonts w:ascii="宋体" w:hAnsi="宋体" w:cs="方正仿宋简体"/>
          <w:bCs/>
          <w:color w:val="000000"/>
          <w:kern w:val="0"/>
          <w:szCs w:val="21"/>
        </w:rPr>
        <w:t>如协商仍不能解决，甲乙双方均可向该商铺所在地有管辖权的人民法院提起诉讼。</w:t>
      </w:r>
    </w:p>
    <w:p w14:paraId="75CC939B">
      <w:pPr>
        <w:pStyle w:val="2"/>
        <w:numPr>
          <w:ilvl w:val="0"/>
          <w:numId w:val="1"/>
        </w:numPr>
        <w:spacing w:after="0" w:line="560" w:lineRule="exact"/>
        <w:ind w:firstLine="422" w:firstLineChars="200"/>
        <w:rPr>
          <w:rFonts w:hint="eastAsia" w:ascii="宋体" w:hAnsi="宋体" w:cs="楷体"/>
          <w:b/>
          <w:bCs/>
          <w:color w:val="000000"/>
          <w:szCs w:val="21"/>
        </w:rPr>
      </w:pPr>
      <w:r>
        <w:rPr>
          <w:rFonts w:hint="eastAsia" w:ascii="宋体" w:hAnsi="宋体" w:cs="楷体"/>
          <w:b/>
          <w:bCs/>
          <w:color w:val="000000"/>
          <w:szCs w:val="21"/>
        </w:rPr>
        <w:t>其他</w:t>
      </w:r>
    </w:p>
    <w:p w14:paraId="5BE34A65">
      <w:pPr>
        <w:widowControl/>
        <w:numPr>
          <w:ilvl w:val="0"/>
          <w:numId w:val="18"/>
        </w:numPr>
        <w:spacing w:line="560" w:lineRule="exact"/>
        <w:ind w:firstLine="420" w:firstLineChars="200"/>
        <w:jc w:val="left"/>
        <w:rPr>
          <w:rFonts w:ascii="宋体" w:hAnsi="宋体" w:cs="方正仿宋简体"/>
          <w:bCs/>
          <w:color w:val="000000"/>
          <w:kern w:val="0"/>
          <w:szCs w:val="21"/>
        </w:rPr>
      </w:pPr>
      <w:r>
        <w:rPr>
          <w:rFonts w:ascii="宋体" w:hAnsi="宋体" w:cs="方正仿宋简体"/>
          <w:bCs/>
          <w:color w:val="000000"/>
          <w:kern w:val="0"/>
          <w:szCs w:val="21"/>
        </w:rPr>
        <w:t>本合同未尽事宜，经双方友好协商，可订立补充条款或合同，与本合同具有同等法律效力。</w:t>
      </w:r>
    </w:p>
    <w:p w14:paraId="55F20C7D">
      <w:pPr>
        <w:widowControl/>
        <w:numPr>
          <w:ilvl w:val="0"/>
          <w:numId w:val="18"/>
        </w:numPr>
        <w:spacing w:line="560" w:lineRule="exact"/>
        <w:ind w:firstLine="420" w:firstLineChars="200"/>
        <w:jc w:val="left"/>
        <w:rPr>
          <w:rFonts w:ascii="宋体" w:hAnsi="宋体" w:cs="方正仿宋简体"/>
          <w:bCs/>
          <w:color w:val="000000"/>
          <w:kern w:val="0"/>
          <w:szCs w:val="21"/>
        </w:rPr>
      </w:pPr>
      <w:r>
        <w:rPr>
          <w:rFonts w:ascii="宋体" w:hAnsi="宋体" w:cs="方正仿宋简体"/>
          <w:bCs/>
          <w:color w:val="000000"/>
          <w:kern w:val="0"/>
          <w:szCs w:val="21"/>
        </w:rPr>
        <w:t>本合同附件系本合同重要组成部分，</w:t>
      </w:r>
      <w:r>
        <w:rPr>
          <w:rFonts w:hint="eastAsia" w:ascii="宋体" w:hAnsi="宋体" w:cs="方正仿宋简体"/>
          <w:bCs/>
          <w:color w:val="000000"/>
          <w:kern w:val="0"/>
          <w:szCs w:val="21"/>
        </w:rPr>
        <w:t>与</w:t>
      </w:r>
      <w:r>
        <w:rPr>
          <w:rFonts w:ascii="宋体" w:hAnsi="宋体" w:cs="方正仿宋简体"/>
          <w:bCs/>
          <w:color w:val="000000"/>
          <w:kern w:val="0"/>
          <w:szCs w:val="21"/>
        </w:rPr>
        <w:t>本合同具有同等法律效力。</w:t>
      </w:r>
    </w:p>
    <w:p w14:paraId="560EE0AB">
      <w:pPr>
        <w:widowControl/>
        <w:numPr>
          <w:ilvl w:val="0"/>
          <w:numId w:val="18"/>
        </w:numPr>
        <w:spacing w:line="560" w:lineRule="exact"/>
        <w:ind w:firstLine="420" w:firstLineChars="200"/>
        <w:jc w:val="left"/>
        <w:rPr>
          <w:rFonts w:ascii="宋体" w:hAnsi="宋体" w:cs="方正仿宋简体"/>
          <w:bCs/>
          <w:color w:val="000000"/>
          <w:kern w:val="0"/>
          <w:szCs w:val="21"/>
        </w:rPr>
      </w:pPr>
      <w:r>
        <w:rPr>
          <w:rFonts w:ascii="宋体" w:hAnsi="宋体" w:cs="方正仿宋简体"/>
          <w:bCs/>
          <w:color w:val="000000"/>
          <w:kern w:val="0"/>
          <w:szCs w:val="21"/>
        </w:rPr>
        <w:t>双方一致确认，《</w:t>
      </w:r>
      <w:r>
        <w:rPr>
          <w:rFonts w:hint="eastAsia" w:hAnsi="宋体" w:cs="方正仿宋简体"/>
          <w:bCs/>
          <w:color w:val="000000"/>
          <w:kern w:val="0"/>
          <w:szCs w:val="21"/>
        </w:rPr>
        <w:t>消防安全责任书</w:t>
      </w:r>
      <w:r>
        <w:rPr>
          <w:rFonts w:ascii="宋体" w:hAnsi="宋体" w:cs="方正仿宋简体"/>
          <w:bCs/>
          <w:color w:val="000000"/>
          <w:kern w:val="0"/>
          <w:szCs w:val="21"/>
        </w:rPr>
        <w:t>》、《</w:t>
      </w:r>
      <w:r>
        <w:rPr>
          <w:rFonts w:hint="eastAsia" w:hAnsi="宋体" w:cs="方正仿宋简体"/>
          <w:bCs/>
          <w:color w:val="000000"/>
          <w:kern w:val="0"/>
          <w:szCs w:val="21"/>
        </w:rPr>
        <w:t>规范服务承诺书</w:t>
      </w:r>
      <w:r>
        <w:rPr>
          <w:rFonts w:ascii="宋体" w:hAnsi="宋体" w:cs="方正仿宋简体"/>
          <w:bCs/>
          <w:color w:val="000000"/>
          <w:kern w:val="0"/>
          <w:szCs w:val="21"/>
        </w:rPr>
        <w:t>》、《</w:t>
      </w:r>
      <w:r>
        <w:rPr>
          <w:rFonts w:hAnsi="宋体" w:cs="方正仿宋简体"/>
          <w:bCs/>
          <w:color w:val="000000"/>
          <w:kern w:val="0"/>
          <w:szCs w:val="21"/>
        </w:rPr>
        <w:t>环境管理责任书</w:t>
      </w:r>
      <w:r>
        <w:rPr>
          <w:rFonts w:ascii="宋体" w:hAnsi="宋体" w:cs="方正仿宋简体"/>
          <w:bCs/>
          <w:color w:val="000000"/>
          <w:kern w:val="0"/>
          <w:szCs w:val="21"/>
        </w:rPr>
        <w:t>》、《</w:t>
      </w:r>
      <w:r>
        <w:rPr>
          <w:rFonts w:hint="eastAsia" w:hAnsi="宋体" w:cs="方正仿宋简体"/>
          <w:bCs/>
          <w:color w:val="000000"/>
          <w:kern w:val="0"/>
          <w:szCs w:val="21"/>
        </w:rPr>
        <w:t>经营场所管理条例</w:t>
      </w:r>
      <w:r>
        <w:rPr>
          <w:rFonts w:ascii="宋体" w:hAnsi="宋体" w:cs="方正仿宋简体"/>
          <w:bCs/>
          <w:color w:val="000000"/>
          <w:kern w:val="0"/>
          <w:szCs w:val="21"/>
        </w:rPr>
        <w:t>》、《</w:t>
      </w:r>
      <w:r>
        <w:rPr>
          <w:rFonts w:hint="eastAsia" w:hAnsi="宋体" w:cs="方正仿宋简体"/>
          <w:bCs/>
          <w:color w:val="000000"/>
          <w:kern w:val="0"/>
          <w:szCs w:val="21"/>
        </w:rPr>
        <w:t>保洁质量标准</w:t>
      </w:r>
      <w:r>
        <w:rPr>
          <w:rFonts w:ascii="宋体" w:hAnsi="宋体" w:cs="方正仿宋简体"/>
          <w:bCs/>
          <w:color w:val="000000"/>
          <w:kern w:val="0"/>
          <w:szCs w:val="21"/>
        </w:rPr>
        <w:t>》、《</w:t>
      </w:r>
      <w:r>
        <w:rPr>
          <w:rFonts w:hAnsi="宋体" w:cs="方正仿宋简体"/>
          <w:bCs/>
          <w:color w:val="000000"/>
          <w:kern w:val="0"/>
          <w:szCs w:val="21"/>
        </w:rPr>
        <w:t>食品安全卫生责任书</w:t>
      </w:r>
      <w:r>
        <w:rPr>
          <w:rFonts w:ascii="宋体" w:hAnsi="宋体" w:cs="方正仿宋简体"/>
          <w:bCs/>
          <w:color w:val="000000"/>
          <w:kern w:val="0"/>
          <w:szCs w:val="21"/>
        </w:rPr>
        <w:t>》、《</w:t>
      </w:r>
      <w:r>
        <w:rPr>
          <w:rFonts w:hint="eastAsia" w:hAnsi="宋体" w:cs="方正仿宋简体"/>
          <w:bCs/>
          <w:color w:val="000000"/>
          <w:kern w:val="0"/>
          <w:szCs w:val="21"/>
        </w:rPr>
        <w:t>租赁场地及附属设施交接单</w:t>
      </w:r>
      <w:r>
        <w:rPr>
          <w:rFonts w:ascii="宋体" w:hAnsi="宋体" w:cs="方正仿宋简体"/>
          <w:bCs/>
          <w:color w:val="000000"/>
          <w:kern w:val="0"/>
          <w:szCs w:val="21"/>
        </w:rPr>
        <w:t>》、</w:t>
      </w:r>
      <w:r>
        <w:rPr>
          <w:rFonts w:hint="eastAsia" w:ascii="宋体" w:hAnsi="宋体" w:cs="方正仿宋简体"/>
          <w:bCs/>
          <w:color w:val="000000"/>
          <w:kern w:val="0"/>
          <w:szCs w:val="21"/>
        </w:rPr>
        <w:t>《</w:t>
      </w:r>
      <w:r>
        <w:rPr>
          <w:rFonts w:hint="eastAsia" w:hAnsi="宋体" w:cs="方正仿宋简体"/>
          <w:bCs/>
          <w:color w:val="000000"/>
          <w:kern w:val="0"/>
          <w:szCs w:val="21"/>
        </w:rPr>
        <w:t>文物保护承诺书</w:t>
      </w:r>
      <w:r>
        <w:rPr>
          <w:rFonts w:hint="eastAsia" w:ascii="宋体" w:hAnsi="宋体" w:cs="方正仿宋简体"/>
          <w:bCs/>
          <w:color w:val="000000"/>
          <w:kern w:val="0"/>
          <w:szCs w:val="21"/>
        </w:rPr>
        <w:t>》、</w:t>
      </w:r>
      <w:r>
        <w:rPr>
          <w:rFonts w:ascii="宋体" w:hAnsi="宋体" w:cs="方正仿宋简体"/>
          <w:bCs/>
          <w:color w:val="000000"/>
          <w:kern w:val="0"/>
          <w:szCs w:val="21"/>
        </w:rPr>
        <w:t>《乙方主体资格文件》</w:t>
      </w:r>
      <w:r>
        <w:rPr>
          <w:rFonts w:hint="eastAsia" w:ascii="宋体" w:hAnsi="宋体" w:cs="方正仿宋简体"/>
          <w:bCs/>
          <w:color w:val="000000"/>
          <w:kern w:val="0"/>
          <w:szCs w:val="21"/>
        </w:rPr>
        <w:t>等作为本合同的附件，与本合同均具有同等法律效力；如附件中的约定内容与本合同中约定内容有冲突的，以本合同约定内容为准。</w:t>
      </w:r>
    </w:p>
    <w:p w14:paraId="5705CA0B">
      <w:pPr>
        <w:widowControl/>
        <w:numPr>
          <w:ilvl w:val="0"/>
          <w:numId w:val="18"/>
        </w:numPr>
        <w:spacing w:line="560" w:lineRule="exact"/>
        <w:ind w:firstLine="420" w:firstLineChars="200"/>
        <w:jc w:val="left"/>
        <w:rPr>
          <w:rFonts w:ascii="宋体" w:hAnsi="宋体" w:cs="方正仿宋简体"/>
          <w:bCs/>
          <w:color w:val="000000"/>
          <w:kern w:val="0"/>
          <w:szCs w:val="21"/>
        </w:rPr>
      </w:pPr>
      <w:r>
        <w:rPr>
          <w:rFonts w:hint="eastAsia" w:ascii="宋体" w:hAnsi="宋体" w:cs="仿宋_GB2312"/>
          <w:color w:val="000000"/>
          <w:kern w:val="0"/>
          <w:szCs w:val="21"/>
        </w:rPr>
        <w:t>本合同自甲、乙双方法定代表人或委托代理人</w:t>
      </w:r>
      <w:r>
        <w:rPr>
          <w:rFonts w:hint="eastAsia" w:ascii="宋体" w:hAnsi="宋体" w:cs="仿宋_GB2312"/>
          <w:color w:val="000000"/>
          <w:szCs w:val="21"/>
        </w:rPr>
        <w:t>（授权委托书后附）</w:t>
      </w:r>
      <w:r>
        <w:rPr>
          <w:rFonts w:hint="eastAsia" w:ascii="宋体" w:hAnsi="宋体" w:cs="仿宋_GB2312"/>
          <w:color w:val="000000"/>
          <w:kern w:val="0"/>
          <w:szCs w:val="21"/>
        </w:rPr>
        <w:t>签字并加盖公章（合同专用章）后生效</w:t>
      </w:r>
      <w:r>
        <w:rPr>
          <w:rFonts w:hint="eastAsia" w:ascii="宋体" w:hAnsi="宋体" w:cs="方正仿宋简体"/>
          <w:bCs/>
          <w:color w:val="000000"/>
          <w:kern w:val="0"/>
          <w:szCs w:val="21"/>
        </w:rPr>
        <w:t>。</w:t>
      </w:r>
    </w:p>
    <w:p w14:paraId="00402733">
      <w:pPr>
        <w:widowControl/>
        <w:numPr>
          <w:ilvl w:val="0"/>
          <w:numId w:val="18"/>
        </w:numPr>
        <w:spacing w:line="560" w:lineRule="exact"/>
        <w:ind w:firstLine="420" w:firstLineChars="200"/>
        <w:jc w:val="left"/>
        <w:rPr>
          <w:rFonts w:ascii="宋体" w:hAnsi="宋体" w:cs="方正仿宋简体"/>
          <w:bCs/>
          <w:color w:val="000000"/>
          <w:kern w:val="0"/>
          <w:szCs w:val="21"/>
        </w:rPr>
      </w:pPr>
      <w:r>
        <w:rPr>
          <w:rFonts w:hint="eastAsia" w:ascii="宋体" w:hAnsi="宋体" w:cs="方正仿宋简体"/>
          <w:bCs/>
          <w:color w:val="000000"/>
          <w:kern w:val="0"/>
          <w:szCs w:val="21"/>
        </w:rPr>
        <w:t>本合同一式肆份，甲方叁份，乙方壹份，具有同等法律效力。</w:t>
      </w:r>
    </w:p>
    <w:p w14:paraId="0D83FA4A">
      <w:pPr>
        <w:pStyle w:val="3"/>
        <w:rPr>
          <w:rFonts w:hint="eastAsia" w:hAnsi="宋体" w:cs="方正仿宋简体"/>
          <w:bCs/>
          <w:color w:val="000000"/>
          <w:kern w:val="0"/>
          <w:szCs w:val="21"/>
        </w:rPr>
      </w:pPr>
    </w:p>
    <w:p w14:paraId="5D8B9382">
      <w:pPr>
        <w:pStyle w:val="3"/>
        <w:rPr>
          <w:rFonts w:hint="eastAsia" w:hAnsi="宋体" w:cs="方正仿宋简体"/>
          <w:bCs/>
          <w:color w:val="000000"/>
          <w:kern w:val="0"/>
          <w:szCs w:val="21"/>
        </w:rPr>
      </w:pPr>
    </w:p>
    <w:p w14:paraId="4D2F024D">
      <w:pPr>
        <w:pStyle w:val="3"/>
        <w:rPr>
          <w:rFonts w:hint="eastAsia" w:hAnsi="宋体" w:cs="方正仿宋简体"/>
          <w:bCs/>
          <w:color w:val="000000"/>
          <w:kern w:val="0"/>
          <w:szCs w:val="21"/>
        </w:rPr>
      </w:pPr>
    </w:p>
    <w:p w14:paraId="01B7B8A9">
      <w:pPr>
        <w:pStyle w:val="3"/>
        <w:rPr>
          <w:rFonts w:hint="eastAsia" w:hAnsi="宋体" w:cs="方正仿宋简体"/>
          <w:bCs/>
          <w:color w:val="000000"/>
          <w:kern w:val="0"/>
          <w:szCs w:val="21"/>
        </w:rPr>
      </w:pPr>
      <w:r>
        <w:rPr>
          <w:rFonts w:hint="eastAsia" w:hAnsi="宋体" w:cs="方正仿宋简体"/>
          <w:bCs/>
          <w:color w:val="000000"/>
          <w:kern w:val="0"/>
          <w:szCs w:val="21"/>
        </w:rPr>
        <w:t>(本页为合同签署页)</w:t>
      </w:r>
    </w:p>
    <w:p w14:paraId="6FC5A607">
      <w:pPr>
        <w:pStyle w:val="3"/>
        <w:rPr>
          <w:rFonts w:hAnsi="宋体" w:cs="方正仿宋简体"/>
          <w:bCs/>
          <w:color w:val="000000"/>
          <w:kern w:val="0"/>
          <w:szCs w:val="21"/>
        </w:rPr>
      </w:pPr>
    </w:p>
    <w:p w14:paraId="583FDD12">
      <w:pPr>
        <w:pStyle w:val="3"/>
        <w:rPr>
          <w:rFonts w:hAnsi="宋体" w:cs="方正仿宋简体"/>
          <w:bCs/>
          <w:color w:val="000000"/>
          <w:kern w:val="0"/>
          <w:szCs w:val="21"/>
        </w:rPr>
      </w:pPr>
    </w:p>
    <w:p w14:paraId="5ABC1210">
      <w:pPr>
        <w:pStyle w:val="3"/>
        <w:rPr>
          <w:rFonts w:hAnsi="宋体" w:cs="方正仿宋简体"/>
          <w:bCs/>
          <w:color w:val="000000"/>
          <w:kern w:val="0"/>
          <w:szCs w:val="21"/>
        </w:rPr>
      </w:pPr>
    </w:p>
    <w:p w14:paraId="7B05DEF8">
      <w:pPr>
        <w:pStyle w:val="3"/>
        <w:rPr>
          <w:rFonts w:hAnsi="宋体" w:cs="方正仿宋简体"/>
          <w:bCs/>
          <w:color w:val="000000"/>
          <w:kern w:val="0"/>
          <w:szCs w:val="21"/>
        </w:rPr>
      </w:pPr>
    </w:p>
    <w:p w14:paraId="599ADE14">
      <w:pPr>
        <w:widowControl/>
        <w:spacing w:line="560" w:lineRule="exact"/>
        <w:ind w:firstLine="218" w:firstLineChars="104"/>
        <w:jc w:val="left"/>
        <w:rPr>
          <w:rFonts w:hint="eastAsia" w:ascii="宋体" w:hAnsi="宋体" w:cs="仿宋_GB2312"/>
          <w:color w:val="000000"/>
          <w:kern w:val="0"/>
          <w:szCs w:val="21"/>
        </w:rPr>
      </w:pPr>
      <w:r>
        <w:rPr>
          <w:rFonts w:hint="eastAsia" w:ascii="宋体" w:hAnsi="宋体" w:cs="仿宋_GB2312"/>
          <w:color w:val="000000"/>
          <w:kern w:val="0"/>
          <w:szCs w:val="21"/>
        </w:rPr>
        <w:t>甲方： 西安曲江大明宫国家遗址公园     乙方：</w:t>
      </w:r>
    </w:p>
    <w:p w14:paraId="3ED2657D">
      <w:pPr>
        <w:widowControl/>
        <w:spacing w:line="560" w:lineRule="exact"/>
        <w:ind w:firstLine="1052" w:firstLineChars="501"/>
        <w:jc w:val="left"/>
        <w:rPr>
          <w:rFonts w:hint="eastAsia" w:ascii="宋体" w:hAnsi="宋体" w:cs="仿宋_GB2312"/>
          <w:color w:val="000000"/>
          <w:kern w:val="0"/>
          <w:szCs w:val="21"/>
        </w:rPr>
      </w:pPr>
      <w:r>
        <w:rPr>
          <w:rFonts w:hint="eastAsia" w:ascii="宋体" w:hAnsi="宋体" w:cs="仿宋_GB2312"/>
          <w:color w:val="000000"/>
          <w:kern w:val="0"/>
          <w:szCs w:val="21"/>
        </w:rPr>
        <w:t xml:space="preserve">管理有限公司                                   </w:t>
      </w:r>
    </w:p>
    <w:p w14:paraId="1EDCC79E">
      <w:pPr>
        <w:pStyle w:val="3"/>
        <w:rPr>
          <w:rFonts w:hAnsi="宋体" w:cs="方正仿宋简体"/>
          <w:bCs/>
          <w:color w:val="000000"/>
          <w:kern w:val="0"/>
          <w:szCs w:val="21"/>
        </w:rPr>
      </w:pPr>
    </w:p>
    <w:p w14:paraId="0F49F094">
      <w:pPr>
        <w:pStyle w:val="3"/>
        <w:rPr>
          <w:rFonts w:hint="eastAsia" w:hAnsi="宋体" w:cs="方正仿宋简体"/>
          <w:bCs/>
          <w:color w:val="000000"/>
          <w:kern w:val="0"/>
          <w:szCs w:val="21"/>
        </w:rPr>
      </w:pPr>
    </w:p>
    <w:p w14:paraId="7F556073">
      <w:pPr>
        <w:widowControl/>
        <w:spacing w:line="560" w:lineRule="exact"/>
        <w:ind w:left="420" w:leftChars="200"/>
        <w:jc w:val="left"/>
        <w:rPr>
          <w:rFonts w:ascii="宋体" w:hAnsi="宋体" w:cs="方正仿宋简体"/>
          <w:bCs/>
          <w:color w:val="000000"/>
          <w:kern w:val="0"/>
          <w:szCs w:val="21"/>
        </w:rPr>
      </w:pPr>
      <w:r>
        <w:rPr>
          <w:rFonts w:ascii="宋体" w:hAnsi="宋体" w:cs="方正仿宋简体"/>
          <w:bCs/>
          <w:color w:val="000000"/>
          <w:kern w:val="0"/>
          <w:szCs w:val="21"/>
        </w:rPr>
        <w:t xml:space="preserve">法定代表人 :                 </w:t>
      </w:r>
      <w:r>
        <w:rPr>
          <w:rFonts w:hint="eastAsia" w:ascii="宋体" w:hAnsi="宋体" w:cs="方正仿宋简体"/>
          <w:bCs/>
          <w:color w:val="000000"/>
          <w:kern w:val="0"/>
          <w:szCs w:val="21"/>
        </w:rPr>
        <w:t xml:space="preserve">  </w:t>
      </w:r>
      <w:r>
        <w:rPr>
          <w:rFonts w:ascii="宋体" w:hAnsi="宋体" w:cs="方正仿宋简体"/>
          <w:bCs/>
          <w:color w:val="000000"/>
          <w:kern w:val="0"/>
          <w:szCs w:val="21"/>
        </w:rPr>
        <w:t xml:space="preserve">   </w:t>
      </w:r>
      <w:r>
        <w:rPr>
          <w:rFonts w:hint="eastAsia" w:ascii="宋体" w:hAnsi="宋体" w:cs="方正仿宋简体"/>
          <w:bCs/>
          <w:color w:val="000000"/>
          <w:kern w:val="0"/>
          <w:szCs w:val="21"/>
        </w:rPr>
        <w:t xml:space="preserve">  </w:t>
      </w:r>
      <w:r>
        <w:rPr>
          <w:rFonts w:ascii="宋体" w:hAnsi="宋体" w:cs="方正仿宋简体"/>
          <w:bCs/>
          <w:color w:val="000000"/>
          <w:kern w:val="0"/>
          <w:szCs w:val="21"/>
        </w:rPr>
        <w:t>法定代表人:</w:t>
      </w:r>
    </w:p>
    <w:p w14:paraId="1A4B65BA">
      <w:pPr>
        <w:widowControl/>
        <w:spacing w:line="560" w:lineRule="exact"/>
        <w:ind w:firstLine="420" w:firstLineChars="200"/>
        <w:jc w:val="left"/>
        <w:rPr>
          <w:rFonts w:ascii="宋体" w:hAnsi="宋体" w:cs="方正仿宋简体"/>
          <w:bCs/>
          <w:color w:val="000000"/>
          <w:kern w:val="0"/>
          <w:szCs w:val="21"/>
        </w:rPr>
      </w:pPr>
      <w:r>
        <w:rPr>
          <w:rFonts w:ascii="宋体" w:hAnsi="宋体" w:cs="方正仿宋简体"/>
          <w:bCs/>
          <w:color w:val="000000"/>
          <w:kern w:val="0"/>
          <w:szCs w:val="21"/>
        </w:rPr>
        <w:t xml:space="preserve">或委托代理人：               </w:t>
      </w:r>
      <w:r>
        <w:rPr>
          <w:rFonts w:hint="eastAsia" w:ascii="宋体" w:hAnsi="宋体" w:cs="方正仿宋简体"/>
          <w:bCs/>
          <w:color w:val="000000"/>
          <w:kern w:val="0"/>
          <w:szCs w:val="21"/>
        </w:rPr>
        <w:t xml:space="preserve">  </w:t>
      </w:r>
      <w:r>
        <w:rPr>
          <w:rFonts w:ascii="宋体" w:hAnsi="宋体" w:cs="方正仿宋简体"/>
          <w:bCs/>
          <w:color w:val="000000"/>
          <w:kern w:val="0"/>
          <w:szCs w:val="21"/>
        </w:rPr>
        <w:t xml:space="preserve">   </w:t>
      </w:r>
      <w:r>
        <w:rPr>
          <w:rFonts w:hint="eastAsia" w:ascii="宋体" w:hAnsi="宋体" w:cs="方正仿宋简体"/>
          <w:bCs/>
          <w:color w:val="000000"/>
          <w:kern w:val="0"/>
          <w:szCs w:val="21"/>
        </w:rPr>
        <w:t xml:space="preserve">  </w:t>
      </w:r>
      <w:r>
        <w:rPr>
          <w:rFonts w:ascii="宋体" w:hAnsi="宋体" w:cs="方正仿宋简体"/>
          <w:bCs/>
          <w:color w:val="000000"/>
          <w:kern w:val="0"/>
          <w:szCs w:val="21"/>
        </w:rPr>
        <w:t>或委托代理人：</w:t>
      </w:r>
    </w:p>
    <w:p w14:paraId="69FEA287">
      <w:pPr>
        <w:widowControl/>
        <w:spacing w:line="560" w:lineRule="exact"/>
        <w:ind w:firstLine="420" w:firstLineChars="200"/>
        <w:jc w:val="left"/>
        <w:rPr>
          <w:rFonts w:ascii="宋体" w:hAnsi="宋体" w:cs="方正仿宋简体"/>
          <w:bCs/>
          <w:color w:val="000000"/>
          <w:kern w:val="0"/>
          <w:szCs w:val="21"/>
        </w:rPr>
      </w:pPr>
      <w:r>
        <w:rPr>
          <w:rFonts w:ascii="宋体" w:hAnsi="宋体" w:cs="方正仿宋简体"/>
          <w:bCs/>
          <w:color w:val="000000"/>
          <w:kern w:val="0"/>
          <w:szCs w:val="21"/>
        </w:rPr>
        <w:t xml:space="preserve">签署日期：                    </w:t>
      </w:r>
      <w:r>
        <w:rPr>
          <w:rFonts w:hint="eastAsia" w:ascii="宋体" w:hAnsi="宋体" w:cs="方正仿宋简体"/>
          <w:bCs/>
          <w:color w:val="000000"/>
          <w:kern w:val="0"/>
          <w:szCs w:val="21"/>
        </w:rPr>
        <w:t xml:space="preserve">  </w:t>
      </w:r>
      <w:r>
        <w:rPr>
          <w:rFonts w:ascii="宋体" w:hAnsi="宋体" w:cs="方正仿宋简体"/>
          <w:bCs/>
          <w:color w:val="000000"/>
          <w:kern w:val="0"/>
          <w:szCs w:val="21"/>
        </w:rPr>
        <w:t xml:space="preserve">  </w:t>
      </w:r>
      <w:r>
        <w:rPr>
          <w:rFonts w:hint="eastAsia" w:ascii="宋体" w:hAnsi="宋体" w:cs="方正仿宋简体"/>
          <w:bCs/>
          <w:color w:val="000000"/>
          <w:kern w:val="0"/>
          <w:szCs w:val="21"/>
        </w:rPr>
        <w:t xml:space="preserve">  </w:t>
      </w:r>
      <w:r>
        <w:rPr>
          <w:rFonts w:ascii="宋体" w:hAnsi="宋体" w:cs="方正仿宋简体"/>
          <w:bCs/>
          <w:color w:val="000000"/>
          <w:kern w:val="0"/>
          <w:szCs w:val="21"/>
        </w:rPr>
        <w:t>签署日期：</w:t>
      </w:r>
    </w:p>
    <w:p w14:paraId="04393857">
      <w:pPr>
        <w:pStyle w:val="2"/>
        <w:rPr>
          <w:rFonts w:ascii="宋体" w:hAnsi="宋体" w:cs="方正仿宋简体"/>
          <w:bCs/>
          <w:color w:val="000000"/>
          <w:kern w:val="0"/>
          <w:szCs w:val="21"/>
        </w:rPr>
      </w:pPr>
    </w:p>
    <w:p w14:paraId="71841BEB">
      <w:pPr>
        <w:rPr>
          <w:rFonts w:ascii="宋体" w:hAnsi="宋体" w:cs="方正仿宋简体"/>
          <w:bCs/>
          <w:color w:val="000000"/>
          <w:kern w:val="0"/>
          <w:szCs w:val="21"/>
        </w:rPr>
      </w:pPr>
    </w:p>
    <w:p w14:paraId="6DAD835B">
      <w:pPr>
        <w:pStyle w:val="2"/>
        <w:rPr>
          <w:rFonts w:ascii="宋体" w:hAnsi="宋体" w:cs="方正仿宋简体"/>
          <w:bCs/>
          <w:color w:val="000000"/>
          <w:kern w:val="0"/>
          <w:szCs w:val="21"/>
        </w:rPr>
      </w:pPr>
    </w:p>
    <w:p w14:paraId="15232B03">
      <w:pPr>
        <w:rPr>
          <w:rFonts w:ascii="宋体" w:hAnsi="宋体" w:cs="方正仿宋简体"/>
          <w:bCs/>
          <w:color w:val="000000"/>
          <w:kern w:val="0"/>
          <w:szCs w:val="21"/>
        </w:rPr>
      </w:pPr>
    </w:p>
    <w:p w14:paraId="08CBD4BD"/>
    <w:p w14:paraId="534E6F51">
      <w:pPr>
        <w:pStyle w:val="2"/>
      </w:pPr>
    </w:p>
    <w:p w14:paraId="71C29454">
      <w:pPr>
        <w:pStyle w:val="3"/>
        <w:rPr>
          <w:rFonts w:hint="eastAsia" w:hAnsi="宋体" w:cs="方正仿宋简体"/>
          <w:bCs/>
          <w:color w:val="000000"/>
          <w:kern w:val="0"/>
          <w:szCs w:val="21"/>
        </w:rPr>
      </w:pPr>
    </w:p>
    <w:bookmarkEnd w:id="3"/>
    <w:p w14:paraId="20BE060D">
      <w:pPr>
        <w:pStyle w:val="3"/>
        <w:rPr>
          <w:rFonts w:hAnsi="宋体" w:cs="方正仿宋简体"/>
          <w:bCs/>
          <w:color w:val="000000"/>
          <w:kern w:val="0"/>
          <w:szCs w:val="21"/>
        </w:rPr>
      </w:pPr>
      <w:r>
        <w:rPr>
          <w:rFonts w:hint="eastAsia" w:hAnsi="宋体" w:cs="方正仿宋简体"/>
          <w:b/>
          <w:color w:val="000000"/>
          <w:kern w:val="0"/>
          <w:szCs w:val="21"/>
        </w:rPr>
        <w:t>附件：</w:t>
      </w:r>
    </w:p>
    <w:p w14:paraId="5E0F77CB">
      <w:pPr>
        <w:pStyle w:val="3"/>
        <w:ind w:firstLine="420" w:firstLineChars="200"/>
        <w:rPr>
          <w:rFonts w:hint="eastAsia" w:hAnsi="宋体" w:cs="方正仿宋简体"/>
          <w:bCs/>
          <w:color w:val="000000"/>
          <w:kern w:val="0"/>
          <w:szCs w:val="21"/>
        </w:rPr>
      </w:pPr>
      <w:r>
        <w:rPr>
          <w:rFonts w:hint="eastAsia" w:hAnsi="宋体" w:cs="方正仿宋简体"/>
          <w:bCs/>
          <w:color w:val="000000"/>
          <w:kern w:val="0"/>
          <w:szCs w:val="21"/>
        </w:rPr>
        <w:t>附件一：《消防安全责任书》；</w:t>
      </w:r>
    </w:p>
    <w:p w14:paraId="0C6E2C28">
      <w:pPr>
        <w:pStyle w:val="3"/>
        <w:ind w:firstLine="420" w:firstLineChars="200"/>
        <w:rPr>
          <w:rFonts w:hint="eastAsia" w:hAnsi="宋体" w:cs="方正仿宋简体"/>
          <w:bCs/>
          <w:color w:val="000000"/>
          <w:kern w:val="0"/>
          <w:szCs w:val="21"/>
        </w:rPr>
      </w:pPr>
      <w:r>
        <w:rPr>
          <w:rFonts w:hint="eastAsia" w:hAnsi="宋体" w:cs="方正仿宋简体"/>
          <w:bCs/>
          <w:color w:val="000000"/>
          <w:kern w:val="0"/>
          <w:szCs w:val="21"/>
        </w:rPr>
        <w:t>附件二：《规范服务承诺书》；</w:t>
      </w:r>
    </w:p>
    <w:p w14:paraId="4FD7C3CF">
      <w:pPr>
        <w:pStyle w:val="3"/>
        <w:ind w:firstLine="420" w:firstLineChars="200"/>
        <w:rPr>
          <w:rFonts w:hint="eastAsia" w:hAnsi="宋体" w:cs="方正仿宋简体"/>
          <w:bCs/>
          <w:color w:val="000000"/>
          <w:kern w:val="0"/>
          <w:szCs w:val="21"/>
        </w:rPr>
      </w:pPr>
      <w:r>
        <w:rPr>
          <w:rFonts w:hint="eastAsia" w:hAnsi="宋体" w:cs="方正仿宋简体"/>
          <w:bCs/>
          <w:color w:val="000000"/>
          <w:kern w:val="0"/>
          <w:szCs w:val="21"/>
        </w:rPr>
        <w:t>附件三：《环境管理责任书》；</w:t>
      </w:r>
    </w:p>
    <w:p w14:paraId="57FD3F1E">
      <w:pPr>
        <w:pStyle w:val="3"/>
        <w:ind w:firstLine="420" w:firstLineChars="200"/>
        <w:rPr>
          <w:rFonts w:hint="eastAsia" w:hAnsi="宋体" w:cs="方正仿宋简体"/>
          <w:bCs/>
          <w:color w:val="000000"/>
          <w:kern w:val="0"/>
          <w:szCs w:val="21"/>
        </w:rPr>
      </w:pPr>
      <w:r>
        <w:rPr>
          <w:rFonts w:hint="eastAsia" w:hAnsi="宋体" w:cs="方正仿宋简体"/>
          <w:bCs/>
          <w:color w:val="000000"/>
          <w:kern w:val="0"/>
          <w:szCs w:val="21"/>
        </w:rPr>
        <w:t>附件四：《经营场所管理条例》；</w:t>
      </w:r>
    </w:p>
    <w:p w14:paraId="4A142D9B">
      <w:pPr>
        <w:pStyle w:val="3"/>
        <w:ind w:firstLine="420" w:firstLineChars="200"/>
        <w:rPr>
          <w:rFonts w:hint="eastAsia" w:hAnsi="宋体" w:cs="方正仿宋简体"/>
          <w:bCs/>
          <w:color w:val="000000"/>
          <w:kern w:val="0"/>
          <w:szCs w:val="21"/>
        </w:rPr>
      </w:pPr>
      <w:r>
        <w:rPr>
          <w:rFonts w:hint="eastAsia" w:hAnsi="宋体" w:cs="方正仿宋简体"/>
          <w:bCs/>
          <w:color w:val="000000"/>
          <w:kern w:val="0"/>
          <w:szCs w:val="21"/>
        </w:rPr>
        <w:t>附件五：《保洁质量标准》；</w:t>
      </w:r>
    </w:p>
    <w:p w14:paraId="24B3199F">
      <w:pPr>
        <w:pStyle w:val="3"/>
        <w:ind w:firstLine="420" w:firstLineChars="200"/>
        <w:rPr>
          <w:rFonts w:hint="eastAsia" w:hAnsi="宋体" w:cs="方正仿宋简体"/>
          <w:bCs/>
          <w:color w:val="000000"/>
          <w:kern w:val="0"/>
          <w:szCs w:val="21"/>
        </w:rPr>
      </w:pPr>
      <w:r>
        <w:rPr>
          <w:rFonts w:hint="eastAsia" w:hAnsi="宋体" w:cs="方正仿宋简体"/>
          <w:bCs/>
          <w:color w:val="000000"/>
          <w:kern w:val="0"/>
          <w:szCs w:val="21"/>
        </w:rPr>
        <w:t>附件六：《食品安全卫生责任书》；</w:t>
      </w:r>
    </w:p>
    <w:p w14:paraId="05483828">
      <w:pPr>
        <w:pStyle w:val="3"/>
        <w:ind w:firstLine="420" w:firstLineChars="200"/>
        <w:rPr>
          <w:rFonts w:hint="eastAsia" w:hAnsi="宋体" w:cs="方正仿宋简体"/>
          <w:bCs/>
          <w:color w:val="000000"/>
          <w:kern w:val="0"/>
          <w:szCs w:val="21"/>
        </w:rPr>
      </w:pPr>
      <w:r>
        <w:rPr>
          <w:rFonts w:hint="eastAsia" w:hAnsi="宋体" w:cs="方正仿宋简体"/>
          <w:bCs/>
          <w:color w:val="000000"/>
          <w:kern w:val="0"/>
          <w:szCs w:val="21"/>
        </w:rPr>
        <w:t>附件</w:t>
      </w:r>
      <w:r>
        <w:rPr>
          <w:rFonts w:hint="eastAsia" w:hAnsi="宋体" w:cs="方正仿宋简体"/>
          <w:bCs/>
          <w:color w:val="000000"/>
          <w:kern w:val="0"/>
          <w:szCs w:val="21"/>
          <w:lang w:eastAsia="zh-CN"/>
        </w:rPr>
        <w:t>七</w:t>
      </w:r>
      <w:r>
        <w:rPr>
          <w:rFonts w:hint="eastAsia" w:hAnsi="宋体" w:cs="方正仿宋简体"/>
          <w:bCs/>
          <w:color w:val="000000"/>
          <w:kern w:val="0"/>
          <w:szCs w:val="21"/>
        </w:rPr>
        <w:t>：《文物保护承诺书》；</w:t>
      </w:r>
    </w:p>
    <w:p w14:paraId="4C3A8837">
      <w:pPr>
        <w:pStyle w:val="3"/>
        <w:ind w:firstLine="420" w:firstLineChars="200"/>
        <w:rPr>
          <w:rFonts w:hint="eastAsia" w:hAnsi="宋体" w:cs="方正仿宋简体"/>
          <w:bCs/>
          <w:color w:val="000000"/>
          <w:kern w:val="0"/>
          <w:szCs w:val="21"/>
        </w:rPr>
      </w:pPr>
      <w:r>
        <w:rPr>
          <w:rFonts w:hint="eastAsia" w:hAnsi="宋体" w:cs="方正仿宋简体"/>
          <w:bCs/>
          <w:color w:val="000000"/>
          <w:kern w:val="0"/>
          <w:szCs w:val="21"/>
        </w:rPr>
        <w:t>附件</w:t>
      </w:r>
      <w:r>
        <w:rPr>
          <w:rFonts w:hint="eastAsia" w:hAnsi="宋体" w:cs="方正仿宋简体"/>
          <w:bCs/>
          <w:color w:val="000000"/>
          <w:kern w:val="0"/>
          <w:szCs w:val="21"/>
          <w:lang w:eastAsia="zh-CN"/>
        </w:rPr>
        <w:t>八</w:t>
      </w:r>
      <w:r>
        <w:rPr>
          <w:rFonts w:hint="eastAsia" w:hAnsi="宋体" w:cs="方正仿宋简体"/>
          <w:bCs/>
          <w:color w:val="000000"/>
          <w:kern w:val="0"/>
          <w:szCs w:val="21"/>
        </w:rPr>
        <w:t>：《租赁场地及附属设施交接</w:t>
      </w:r>
      <w:r>
        <w:rPr>
          <w:rFonts w:hint="eastAsia" w:hAnsi="宋体" w:cs="方正仿宋简体"/>
          <w:bCs/>
          <w:color w:val="000000"/>
          <w:kern w:val="0"/>
          <w:szCs w:val="21"/>
          <w:lang w:eastAsia="zh-CN"/>
        </w:rPr>
        <w:t>及返还</w:t>
      </w:r>
      <w:r>
        <w:rPr>
          <w:rFonts w:hint="eastAsia" w:hAnsi="宋体" w:cs="方正仿宋简体"/>
          <w:bCs/>
          <w:color w:val="000000"/>
          <w:kern w:val="0"/>
          <w:szCs w:val="21"/>
        </w:rPr>
        <w:t>单》；</w:t>
      </w:r>
    </w:p>
    <w:p w14:paraId="65FD29D7">
      <w:pPr>
        <w:pStyle w:val="3"/>
        <w:rPr>
          <w:rFonts w:hint="eastAsia" w:hAnsi="宋体" w:cs="方正仿宋简体"/>
          <w:bCs/>
          <w:color w:val="000000"/>
          <w:kern w:val="0"/>
          <w:szCs w:val="21"/>
        </w:rPr>
      </w:pPr>
      <w:r>
        <w:rPr>
          <w:rFonts w:hint="eastAsia" w:hAnsi="宋体" w:cs="方正仿宋简体"/>
          <w:bCs/>
          <w:color w:val="000000"/>
          <w:kern w:val="0"/>
          <w:szCs w:val="21"/>
        </w:rPr>
        <w:t>（以下无正文）</w:t>
      </w:r>
    </w:p>
    <w:p w14:paraId="680FF36F">
      <w:pPr>
        <w:rPr>
          <w:rFonts w:hint="eastAsia"/>
        </w:rPr>
      </w:pPr>
    </w:p>
    <w:p w14:paraId="1B684E80">
      <w:pPr>
        <w:pStyle w:val="2"/>
        <w:rPr>
          <w:rFonts w:ascii="宋体" w:hAnsi="宋体"/>
          <w:b/>
          <w:szCs w:val="21"/>
        </w:rPr>
      </w:pPr>
      <w:r>
        <w:rPr>
          <w:rFonts w:hint="eastAsia" w:ascii="宋体" w:hAnsi="宋体"/>
          <w:b/>
          <w:szCs w:val="21"/>
        </w:rPr>
        <w:br w:type="page"/>
      </w:r>
      <w:r>
        <w:rPr>
          <w:rFonts w:hint="eastAsia" w:ascii="宋体" w:hAnsi="宋体"/>
          <w:b/>
          <w:szCs w:val="21"/>
        </w:rPr>
        <w:t>附件一：</w:t>
      </w:r>
    </w:p>
    <w:p w14:paraId="4D20A79B">
      <w:pPr>
        <w:ind w:firstLine="2319" w:firstLineChars="1100"/>
        <w:rPr>
          <w:rFonts w:hint="eastAsia" w:ascii="宋体" w:hAnsi="宋体"/>
          <w:b/>
          <w:bCs/>
          <w:color w:val="000000"/>
          <w:szCs w:val="21"/>
        </w:rPr>
      </w:pPr>
      <w:r>
        <w:rPr>
          <w:rFonts w:hint="eastAsia" w:ascii="宋体" w:hAnsi="宋体"/>
          <w:b/>
          <w:bCs/>
          <w:color w:val="000000"/>
          <w:szCs w:val="21"/>
        </w:rPr>
        <w:t>西安曲江大明宫国家遗址公园消防安全责任书</w:t>
      </w:r>
    </w:p>
    <w:p w14:paraId="497F799C">
      <w:pPr>
        <w:jc w:val="center"/>
        <w:rPr>
          <w:rFonts w:hint="eastAsia" w:ascii="宋体" w:hAnsi="宋体"/>
          <w:b/>
          <w:bCs/>
          <w:color w:val="000000"/>
          <w:szCs w:val="21"/>
        </w:rPr>
      </w:pPr>
    </w:p>
    <w:p w14:paraId="348E2B40">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为了认真贯彻执行《中华人民共和国消防法》、《中华人民共和国安全生产法》、《机关、团体、企业、事业单位消防安全管理规定》等相关法律法规规定，进一步落实消防工作“谁主管、谁负责”的原则，加强消防监督管理，确保安全生产，特制定本责任书。</w:t>
      </w:r>
    </w:p>
    <w:p w14:paraId="66A6F433">
      <w:pPr>
        <w:tabs>
          <w:tab w:val="left" w:pos="5325"/>
        </w:tabs>
        <w:adjustRightInd w:val="0"/>
        <w:snapToGrid w:val="0"/>
        <w:spacing w:line="360" w:lineRule="auto"/>
        <w:rPr>
          <w:rFonts w:hint="eastAsia" w:ascii="宋体" w:hAnsi="宋体"/>
          <w:bCs/>
          <w:color w:val="000000"/>
          <w:szCs w:val="21"/>
        </w:rPr>
      </w:pPr>
      <w:r>
        <w:rPr>
          <w:rFonts w:hint="eastAsia" w:ascii="宋体" w:hAnsi="宋体"/>
          <w:bCs/>
          <w:color w:val="000000"/>
          <w:szCs w:val="21"/>
        </w:rPr>
        <w:t>一、责任人及责任区域</w:t>
      </w:r>
      <w:r>
        <w:rPr>
          <w:rFonts w:hint="eastAsia" w:ascii="宋体" w:hAnsi="宋体"/>
          <w:bCs/>
          <w:color w:val="000000"/>
          <w:szCs w:val="21"/>
        </w:rPr>
        <w:tab/>
      </w:r>
    </w:p>
    <w:p w14:paraId="37C62C89">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 xml:space="preserve">    责任人系</w:t>
      </w:r>
      <w:r>
        <w:rPr>
          <w:rFonts w:hint="eastAsia" w:ascii="宋体" w:hAnsi="宋体"/>
          <w:bCs/>
          <w:color w:val="000000"/>
          <w:szCs w:val="21"/>
          <w:u w:val="single"/>
        </w:rPr>
        <w:t xml:space="preserve">               </w:t>
      </w:r>
      <w:r>
        <w:rPr>
          <w:rFonts w:hint="eastAsia" w:ascii="宋体" w:hAnsi="宋体"/>
          <w:bCs/>
          <w:color w:val="000000"/>
          <w:szCs w:val="21"/>
        </w:rPr>
        <w:t>，责任区域为</w:t>
      </w:r>
      <w:r>
        <w:rPr>
          <w:rFonts w:hint="eastAsia" w:ascii="宋体" w:hAnsi="宋体"/>
          <w:bCs/>
          <w:color w:val="000000"/>
          <w:szCs w:val="21"/>
          <w:u w:val="single"/>
        </w:rPr>
        <w:t xml:space="preserve">          </w:t>
      </w:r>
      <w:r>
        <w:rPr>
          <w:rFonts w:hint="eastAsia" w:ascii="宋体" w:hAnsi="宋体"/>
          <w:bCs/>
          <w:color w:val="000000"/>
          <w:szCs w:val="21"/>
        </w:rPr>
        <w:t>。</w:t>
      </w:r>
    </w:p>
    <w:p w14:paraId="2CCFE645">
      <w:pPr>
        <w:adjustRightInd w:val="0"/>
        <w:snapToGrid w:val="0"/>
        <w:spacing w:line="360" w:lineRule="auto"/>
        <w:rPr>
          <w:rFonts w:hint="eastAsia" w:ascii="宋体" w:hAnsi="宋体"/>
          <w:bCs/>
          <w:color w:val="000000"/>
          <w:szCs w:val="21"/>
        </w:rPr>
      </w:pPr>
      <w:r>
        <w:rPr>
          <w:rFonts w:hint="eastAsia" w:ascii="宋体" w:hAnsi="宋体"/>
          <w:bCs/>
          <w:color w:val="000000"/>
          <w:szCs w:val="21"/>
        </w:rPr>
        <w:t>二、 责任目标</w:t>
      </w:r>
    </w:p>
    <w:p w14:paraId="2261D968">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 xml:space="preserve">1.责任人必须认真负责管理责任区域 </w:t>
      </w:r>
      <w:r>
        <w:rPr>
          <w:rFonts w:hint="eastAsia" w:ascii="宋体" w:hAnsi="宋体"/>
          <w:bCs/>
          <w:color w:val="000000"/>
          <w:szCs w:val="21"/>
          <w:u w:val="single"/>
        </w:rPr>
        <w:t xml:space="preserve">        </w:t>
      </w:r>
      <w:r>
        <w:rPr>
          <w:rFonts w:hint="eastAsia" w:ascii="宋体" w:hAnsi="宋体"/>
          <w:bCs/>
          <w:color w:val="000000"/>
          <w:szCs w:val="21"/>
        </w:rPr>
        <w:t xml:space="preserve"> 的消防安全工作，责任人的责任目标为：</w:t>
      </w:r>
    </w:p>
    <w:p w14:paraId="3C0A37BF">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（1）责任人保证责任区域内无火险隐患、无火灾事故。</w:t>
      </w:r>
    </w:p>
    <w:p w14:paraId="34947082">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（2）责任人保证责任区域内无违反国家法律法规规定，或未经西安大明宫国家遗址公园管理有限公司（以下简称“公园管理公司”）审批通过的装修行为。</w:t>
      </w:r>
    </w:p>
    <w:p w14:paraId="2EB31FD9">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（3）责任人保证责任区域内日常经营活动中不存在违反国家法律法规规定或行业规范的行为。</w:t>
      </w:r>
    </w:p>
    <w:p w14:paraId="79375745">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（4）责任人保证责任区域内无违反国家法律法规规定，或未经公园管理公司审批通过的用火、用电行为。</w:t>
      </w:r>
    </w:p>
    <w:p w14:paraId="7AB85832">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（5）责任人保证责任区域内无堆放危险品、易燃易爆品。</w:t>
      </w:r>
    </w:p>
    <w:p w14:paraId="72B33C3B">
      <w:pPr>
        <w:adjustRightInd w:val="0"/>
        <w:snapToGrid w:val="0"/>
        <w:spacing w:line="360" w:lineRule="auto"/>
        <w:rPr>
          <w:rFonts w:hint="eastAsia" w:ascii="宋体" w:hAnsi="宋体"/>
          <w:bCs/>
          <w:color w:val="000000"/>
          <w:szCs w:val="21"/>
        </w:rPr>
      </w:pPr>
      <w:r>
        <w:rPr>
          <w:rFonts w:hint="eastAsia" w:ascii="宋体" w:hAnsi="宋体"/>
          <w:bCs/>
          <w:color w:val="000000"/>
          <w:szCs w:val="21"/>
        </w:rPr>
        <w:t>三、 安全规范</w:t>
      </w:r>
    </w:p>
    <w:p w14:paraId="65983067">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1.责任人必须严格遵守公园管理公司消防管理制度以及相关规章制度，不得擅自拉电源线、使用大功率的用电设备，不使用电热棒、不得随意改变电源线的功能，不得超负荷使用电器设备。如在经营过程中确实需增加照明或插座，必须以书面报告的形式报公园管理公司审批同意后，由公园管理公司施工，任何人不得私自接拉电源线。</w:t>
      </w:r>
    </w:p>
    <w:p w14:paraId="6EE9A5CC">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2.责任人严禁使用瓶装煤气罐。如使用环保油（甲醇等新型环保燃料）进行操作时，必须按规程操作，点火要检查阀门，熄火要关闭阀门。炉头着火时，必须留有工作人员看护。责任人必须每天定期自查，检查软管是否老化裂痕，接头扣是否扎紧。</w:t>
      </w:r>
    </w:p>
    <w:p w14:paraId="5C22D13B">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3.责任人必须教育员工学会安全防火，每天营业结束后除冷冻储具、消毒灯外，必须切断不用的电气设备的总电源，关闭天然气设备的总阀，不得遗留火种、火源。在清洁时注意不得直接用水猛烈冲洗冰柜、炉头及用电设备，防止发生漏电伤人事故。要根据营业范围大小配备灭火器（100平方米配备5具4公斤干粉灭火器）。</w:t>
      </w:r>
    </w:p>
    <w:p w14:paraId="3A899E34">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4.责任人的全体员工必须会消防知识，能发现和消除火灾隐患、会使用灭火器材、会报警、会扑救初起火灾，会疏散自救。</w:t>
      </w:r>
    </w:p>
    <w:p w14:paraId="4C9C7370">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5.责任人应确保责任区域内消防设施必须完整齐全，保养良好，若有不当，应立即完善。</w:t>
      </w:r>
    </w:p>
    <w:p w14:paraId="529C32D9">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6.责任人必须定期对责任区域消防安全情况进行检查，并制定书面检查记录。如经检查确认责任区域存在消防安全隐患的，责任人应立即进行整改。</w:t>
      </w:r>
    </w:p>
    <w:p w14:paraId="6FAA4E57">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7.公园管理公司有权随时检查责任区域消防安全情况，如经检查确认责任区域存在消防安全隐患的，责任人应立即进行整改。</w:t>
      </w:r>
    </w:p>
    <w:p w14:paraId="4C866B02">
      <w:pPr>
        <w:adjustRightInd w:val="0"/>
        <w:snapToGrid w:val="0"/>
        <w:spacing w:line="360" w:lineRule="auto"/>
        <w:rPr>
          <w:rFonts w:hint="eastAsia" w:ascii="宋体" w:hAnsi="宋体"/>
          <w:bCs/>
          <w:color w:val="000000"/>
          <w:szCs w:val="21"/>
        </w:rPr>
      </w:pPr>
      <w:r>
        <w:rPr>
          <w:rFonts w:hint="eastAsia" w:ascii="宋体" w:hAnsi="宋体"/>
          <w:bCs/>
          <w:color w:val="000000"/>
          <w:szCs w:val="21"/>
        </w:rPr>
        <w:t>四、 责任承担</w:t>
      </w:r>
    </w:p>
    <w:p w14:paraId="42C8715E">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1.责任人存在以下情形的，视为未依法履行安全消防义务：</w:t>
      </w:r>
    </w:p>
    <w:p w14:paraId="596587F7">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（1）违反消防安全规定，私自接拉电源线，在电源线上悬挂物品，遮挡电源总闸、开关，利用接线板转接两个以上（含两个）用电设备或电功率超过插座负荷的电设备。</w:t>
      </w:r>
    </w:p>
    <w:p w14:paraId="69D47939">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（2）营业结束后，在离开工作岗位时，留有火种或未关气阀，违反消防安全规定，在有禁火标志或易燃物品存放场所明火，大量堆放煤气瓶、易燃易爆。</w:t>
      </w:r>
    </w:p>
    <w:p w14:paraId="3E45B4B3">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3）不具有专业合格证进行电气焊作业的；负责监控用火、用电和使用储存危险品人员擅离职守的，封闭堵塞消防通道或占用消防通道作为他用的；关闭各种消防设备闸阀及水源的；动用消防栓打扫卫生的；消防器材保养或管理不当；在发生火灾、火警时未能正常启用；耽误灭火救灾时机的。</w:t>
      </w:r>
    </w:p>
    <w:p w14:paraId="0C2C6908">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（4）责任人管理人员指使或强令他人违反操作规程，冒险作业造成火险、火灾事故或人员伤亡的；发生火灾、火警后，不报警、不上报公司领导或消防中心的；提出各种理由拒不整改的。</w:t>
      </w:r>
    </w:p>
    <w:p w14:paraId="7CFA8843">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（5）责任人未定期完成责任区域消防安全情况检查工作，并制定书面检查记录的。</w:t>
      </w:r>
    </w:p>
    <w:p w14:paraId="4B218CC6">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（6）责任人违反本责任书任一条款或未能履行《中华人民共和国消防法》、《中华人民共和国安全生产法》、《机关、团体、企业、事业单位消防安全管理规定》等各项法律法规规定的各项消防安全义务的。</w:t>
      </w:r>
    </w:p>
    <w:p w14:paraId="5CB21F5A">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2.责任人未能承担安全消防责任的，责任人应立即进行整改，直至公园管理公司验收合格，因此产生的全部费用由责任人自行承担。</w:t>
      </w:r>
    </w:p>
    <w:p w14:paraId="5A7717CB">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3.责任人出现未履行安全消防义务情形的，甲方有权要求乙方限期整改。</w:t>
      </w:r>
    </w:p>
    <w:p w14:paraId="3879128F">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4.责任人出现未履行安全消防义务情形满三次的（含三次），或责任人拒绝根据公园管理公司要求对消防隐患进行整改的，公园管理公司有权依约解除其与责任人签订的合同，并追究责任人的违约责任。</w:t>
      </w:r>
    </w:p>
    <w:p w14:paraId="7895D035">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5.责任辖区内发生消防事故的全部责任，由责任人自行承担。责任人应在消防事故发生后立即进行整改，并向公园管理公司上报消防事故发生的原因、经过、结果、后续处理及责任区域整改方案。</w:t>
      </w:r>
    </w:p>
    <w:p w14:paraId="509A945A">
      <w:pPr>
        <w:adjustRightInd w:val="0"/>
        <w:snapToGrid w:val="0"/>
        <w:spacing w:line="360" w:lineRule="auto"/>
        <w:rPr>
          <w:rFonts w:hint="eastAsia" w:ascii="宋体" w:hAnsi="宋体"/>
          <w:bCs/>
          <w:color w:val="000000"/>
          <w:szCs w:val="21"/>
        </w:rPr>
      </w:pPr>
      <w:r>
        <w:rPr>
          <w:rFonts w:hint="eastAsia" w:ascii="宋体" w:hAnsi="宋体"/>
          <w:bCs/>
          <w:color w:val="000000"/>
          <w:szCs w:val="21"/>
        </w:rPr>
        <w:t>五、 附则</w:t>
      </w:r>
    </w:p>
    <w:p w14:paraId="19ACBC37">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1.本责任书一式三份，公园管理公司持两份，责任人持一份。</w:t>
      </w:r>
    </w:p>
    <w:p w14:paraId="445B393B">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2.本责任书条款最终解释权由公园管理公司行使。</w:t>
      </w:r>
    </w:p>
    <w:p w14:paraId="2E8718D5">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3.本责任书自责任人签字盖章后生效。</w:t>
      </w:r>
    </w:p>
    <w:p w14:paraId="14EE9684">
      <w:pPr>
        <w:adjustRightInd w:val="0"/>
        <w:snapToGrid w:val="0"/>
        <w:spacing w:line="360" w:lineRule="auto"/>
        <w:ind w:firstLine="420" w:firstLineChars="200"/>
        <w:rPr>
          <w:rFonts w:hint="eastAsia" w:ascii="宋体" w:hAnsi="宋体"/>
          <w:bCs/>
          <w:color w:val="000000"/>
          <w:szCs w:val="21"/>
        </w:rPr>
      </w:pPr>
    </w:p>
    <w:p w14:paraId="2E9C218C">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责任人：                             联系电话：</w:t>
      </w:r>
    </w:p>
    <w:p w14:paraId="3BD45D49">
      <w:pPr>
        <w:adjustRightInd w:val="0"/>
        <w:snapToGrid w:val="0"/>
        <w:spacing w:line="360" w:lineRule="auto"/>
        <w:ind w:firstLine="420" w:firstLineChars="200"/>
        <w:rPr>
          <w:rFonts w:hint="eastAsia" w:ascii="宋体" w:hAnsi="宋体"/>
          <w:bCs/>
          <w:color w:val="000000"/>
          <w:szCs w:val="21"/>
        </w:rPr>
      </w:pPr>
    </w:p>
    <w:p w14:paraId="26821CCA">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法定代表人（签字）：                    日    期：</w:t>
      </w:r>
    </w:p>
    <w:p w14:paraId="368A7428">
      <w:pPr>
        <w:spacing w:line="480" w:lineRule="auto"/>
        <w:ind w:right="640"/>
        <w:rPr>
          <w:rFonts w:hint="eastAsia" w:ascii="宋体" w:hAnsi="宋体"/>
          <w:b/>
          <w:bCs/>
          <w:szCs w:val="21"/>
        </w:rPr>
      </w:pPr>
      <w:r>
        <w:rPr>
          <w:rFonts w:hint="eastAsia" w:ascii="宋体" w:hAnsi="宋体"/>
          <w:szCs w:val="21"/>
        </w:rPr>
        <w:br w:type="page"/>
      </w:r>
      <w:r>
        <w:rPr>
          <w:rFonts w:hint="eastAsia" w:ascii="宋体" w:hAnsi="宋体"/>
          <w:b/>
          <w:bCs/>
          <w:szCs w:val="21"/>
        </w:rPr>
        <w:t>附件二：</w:t>
      </w:r>
    </w:p>
    <w:p w14:paraId="48EF69D4">
      <w:pPr>
        <w:spacing w:line="480" w:lineRule="auto"/>
        <w:ind w:right="640" w:firstLine="2924" w:firstLineChars="1387"/>
        <w:rPr>
          <w:rFonts w:hint="eastAsia" w:ascii="宋体" w:hAnsi="宋体"/>
          <w:b/>
          <w:bCs/>
          <w:szCs w:val="21"/>
        </w:rPr>
      </w:pPr>
      <w:r>
        <w:rPr>
          <w:rFonts w:hint="eastAsia" w:ascii="宋体" w:hAnsi="宋体"/>
          <w:b/>
          <w:bCs/>
          <w:szCs w:val="21"/>
        </w:rPr>
        <w:t>规范服务承诺书</w:t>
      </w:r>
    </w:p>
    <w:p w14:paraId="6AAC9614">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为维护公园的正常管理秩序，规范各商户的经营服务工作，提高服务质量，特签订本承诺书。</w:t>
      </w:r>
    </w:p>
    <w:p w14:paraId="3DE7EA2A">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一、承租商户承诺不因服务态度恶劣而引起游客投拆。</w:t>
      </w:r>
    </w:p>
    <w:p w14:paraId="2815793B">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二、各商户在经营期间应文明经营，承租商户承诺不与游客发生争吵现象，影响公司声誉。</w:t>
      </w:r>
    </w:p>
    <w:p w14:paraId="409E9B51">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三、经营期间承租商户承诺没有怠慢、侮辱、取笑、辱骂游客的现象。</w:t>
      </w:r>
    </w:p>
    <w:p w14:paraId="1AEF3C86">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四、承租商户承诺不对公司的领导或相关管理人员有不礼貌的行为或拒不执行工作安排的行为。</w:t>
      </w:r>
    </w:p>
    <w:p w14:paraId="3B9A80CC">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五、承租商户承诺经营场所货柜、商品须摆放整齐无尘无垢，按指定地点布置摊位。</w:t>
      </w:r>
    </w:p>
    <w:p w14:paraId="0D8F404A">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六、承租商户承诺不在经营场所有环境脏、乱、差、垃圾未能及时打扫、清理或未按指定区域堆放的现象。</w:t>
      </w:r>
    </w:p>
    <w:p w14:paraId="02225005">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七、承租商户承诺经营服务时没有大喊大叫拉客等现象。</w:t>
      </w:r>
    </w:p>
    <w:p w14:paraId="5FCE340E">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八、承租商户承诺未经批准，擅自改变经营场所布局、功能、设置广告招牌，捆绑大明宫遗址门票进行销售或宣传的现象。</w:t>
      </w:r>
    </w:p>
    <w:p w14:paraId="20438700">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九、承租商户承诺不出现因内部管理不善，规章制度建立不全，导致游客出现投诉纠纷等现象，影响到正常的工作秩序。</w:t>
      </w:r>
    </w:p>
    <w:p w14:paraId="6953E32B">
      <w:pPr>
        <w:adjustRightInd w:val="0"/>
        <w:snapToGrid w:val="0"/>
        <w:spacing w:line="360" w:lineRule="auto"/>
        <w:rPr>
          <w:rFonts w:hint="eastAsia" w:ascii="宋体" w:hAnsi="宋体"/>
          <w:bCs/>
          <w:color w:val="000000"/>
          <w:szCs w:val="21"/>
        </w:rPr>
      </w:pPr>
      <w:r>
        <w:rPr>
          <w:rFonts w:hint="eastAsia" w:ascii="宋体" w:hAnsi="宋体"/>
          <w:bCs/>
          <w:color w:val="000000"/>
          <w:szCs w:val="21"/>
        </w:rPr>
        <w:t xml:space="preserve">    十、承租商户承诺未经同意，不擅自增设新项目或私自转让项目。</w:t>
      </w:r>
    </w:p>
    <w:p w14:paraId="221E3BE2">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十一、承租商户承诺经营期间不出现殴打、威胁游客或同事间打架斗殴的行为。</w:t>
      </w:r>
    </w:p>
    <w:p w14:paraId="684C5487">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十二、承租商户承诺经营过程中不强行拉客、宰客、强买强卖、欺诈游客的行为。</w:t>
      </w:r>
    </w:p>
    <w:p w14:paraId="42831B41">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十三、承租商户承诺经营期间不出现无故拒绝为游客服务或向游客索取小费、赏金或物品等现象。</w:t>
      </w:r>
    </w:p>
    <w:p w14:paraId="028126E1">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十四、承租商户承诺严格按照公园管理公司的相关制度和规定操作规程执行，避免造成公司或游客的经济损失。</w:t>
      </w:r>
    </w:p>
    <w:p w14:paraId="16D89079">
      <w:pPr>
        <w:adjustRightInd w:val="0"/>
        <w:snapToGrid w:val="0"/>
        <w:spacing w:line="360" w:lineRule="auto"/>
        <w:rPr>
          <w:rFonts w:hint="eastAsia" w:ascii="宋体" w:hAnsi="宋体"/>
          <w:bCs/>
          <w:color w:val="000000"/>
          <w:szCs w:val="21"/>
        </w:rPr>
      </w:pPr>
      <w:r>
        <w:rPr>
          <w:rFonts w:hint="eastAsia" w:ascii="宋体" w:hAnsi="宋体"/>
          <w:bCs/>
          <w:color w:val="000000"/>
          <w:szCs w:val="21"/>
        </w:rPr>
        <w:t>违约承诺：</w:t>
      </w:r>
    </w:p>
    <w:p w14:paraId="24F0C47F">
      <w:pPr>
        <w:spacing w:line="480" w:lineRule="auto"/>
        <w:ind w:right="640" w:firstLine="420" w:firstLineChars="200"/>
        <w:rPr>
          <w:rFonts w:hint="eastAsia" w:ascii="宋体" w:hAnsi="宋体"/>
          <w:b/>
          <w:bCs/>
          <w:szCs w:val="21"/>
        </w:rPr>
      </w:pPr>
      <w:r>
        <w:rPr>
          <w:rFonts w:hint="eastAsia" w:ascii="宋体" w:hAnsi="宋体"/>
          <w:bCs/>
          <w:color w:val="000000"/>
          <w:szCs w:val="21"/>
        </w:rPr>
        <w:t>（一）承租商户承诺违反条款1—6项中的任意一条条款的规定，向</w:t>
      </w:r>
      <w:r>
        <w:rPr>
          <w:rFonts w:hint="eastAsia" w:ascii="宋体" w:hAnsi="宋体"/>
          <w:bCs/>
          <w:szCs w:val="21"/>
        </w:rPr>
        <w:t>西安曲江大明宫国家遗址公园管理有限公司缴纳1000元人民币</w:t>
      </w:r>
      <w:r>
        <w:rPr>
          <w:rFonts w:hint="eastAsia" w:ascii="宋体" w:hAnsi="宋体"/>
          <w:bCs/>
          <w:color w:val="000000"/>
          <w:szCs w:val="21"/>
        </w:rPr>
        <w:t>。</w:t>
      </w:r>
    </w:p>
    <w:p w14:paraId="5347BA1D">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（二）承租商户承诺违反条款7—10项中的任意一条条款的规定，向</w:t>
      </w:r>
      <w:r>
        <w:rPr>
          <w:rFonts w:hint="eastAsia" w:ascii="宋体" w:hAnsi="宋体"/>
          <w:bCs/>
          <w:szCs w:val="21"/>
        </w:rPr>
        <w:t>西安曲江大明宫国家遗址公园管理有限公司缴纳5000元人民币</w:t>
      </w:r>
      <w:r>
        <w:rPr>
          <w:rFonts w:hint="eastAsia" w:ascii="宋体" w:hAnsi="宋体"/>
          <w:bCs/>
          <w:color w:val="000000"/>
          <w:szCs w:val="21"/>
        </w:rPr>
        <w:t>。</w:t>
      </w:r>
    </w:p>
    <w:p w14:paraId="3C5ABCE0">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（三）承租商户承诺违反条款11—14项中的任意一条条款的规定，向</w:t>
      </w:r>
      <w:r>
        <w:rPr>
          <w:rFonts w:hint="eastAsia" w:ascii="宋体" w:hAnsi="宋体"/>
          <w:bCs/>
          <w:szCs w:val="21"/>
        </w:rPr>
        <w:t>西安曲江大明宫国家遗址公园管理有限公司缴纳20000元人民币</w:t>
      </w:r>
      <w:r>
        <w:rPr>
          <w:rFonts w:hint="eastAsia" w:ascii="宋体" w:hAnsi="宋体"/>
          <w:bCs/>
          <w:color w:val="000000"/>
          <w:szCs w:val="21"/>
        </w:rPr>
        <w:t>。</w:t>
      </w:r>
    </w:p>
    <w:p w14:paraId="165F8B71">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（四）承租商户承诺经</w:t>
      </w:r>
      <w:r>
        <w:rPr>
          <w:rFonts w:hint="eastAsia" w:ascii="宋体" w:hAnsi="宋体"/>
          <w:bCs/>
          <w:szCs w:val="21"/>
        </w:rPr>
        <w:t>西安曲江大明宫国家遗址公园管理有限公司</w:t>
      </w:r>
      <w:r>
        <w:rPr>
          <w:rFonts w:hint="eastAsia" w:ascii="宋体" w:hAnsi="宋体"/>
          <w:bCs/>
          <w:color w:val="000000"/>
          <w:szCs w:val="21"/>
        </w:rPr>
        <w:t>多次警告和教育，我方仍触犯条款未有改观，</w:t>
      </w:r>
      <w:r>
        <w:rPr>
          <w:rFonts w:hint="eastAsia" w:ascii="宋体" w:hAnsi="宋体"/>
          <w:bCs/>
          <w:szCs w:val="21"/>
        </w:rPr>
        <w:t>西安曲江大明宫国家遗址公园管理有限公司</w:t>
      </w:r>
      <w:r>
        <w:rPr>
          <w:rFonts w:hint="eastAsia" w:ascii="宋体" w:hAnsi="宋体"/>
          <w:bCs/>
          <w:color w:val="000000"/>
          <w:szCs w:val="21"/>
        </w:rPr>
        <w:t>有权予以解除合同、并扣除全部押金。</w:t>
      </w:r>
    </w:p>
    <w:p w14:paraId="09B84402">
      <w:pPr>
        <w:adjustRightInd w:val="0"/>
        <w:snapToGrid w:val="0"/>
        <w:spacing w:line="360" w:lineRule="auto"/>
        <w:ind w:firstLine="420" w:firstLineChars="200"/>
        <w:rPr>
          <w:rFonts w:hint="eastAsia" w:ascii="宋体" w:hAnsi="宋体"/>
          <w:bCs/>
          <w:color w:val="000000"/>
          <w:szCs w:val="21"/>
        </w:rPr>
      </w:pPr>
      <w:r>
        <w:rPr>
          <w:rFonts w:hint="eastAsia" w:ascii="宋体" w:hAnsi="宋体"/>
          <w:bCs/>
          <w:color w:val="000000"/>
          <w:szCs w:val="21"/>
        </w:rPr>
        <w:t>（五）承租商户承诺除以上各条款规定外，由于我方原因而导致游客出现投诉或纠纷等现象，可视情节轻重我方对</w:t>
      </w:r>
      <w:r>
        <w:rPr>
          <w:rFonts w:hint="eastAsia" w:ascii="宋体" w:hAnsi="宋体"/>
          <w:bCs/>
          <w:szCs w:val="21"/>
        </w:rPr>
        <w:t>西安曲江大明宫国家遗址公园管理有限公司</w:t>
      </w:r>
      <w:r>
        <w:rPr>
          <w:rFonts w:hint="eastAsia" w:ascii="宋体" w:hAnsi="宋体"/>
          <w:bCs/>
          <w:color w:val="000000"/>
          <w:szCs w:val="21"/>
        </w:rPr>
        <w:t>缴纳10000元至50000元人民币。</w:t>
      </w:r>
    </w:p>
    <w:p w14:paraId="35950CC4">
      <w:pPr>
        <w:adjustRightInd w:val="0"/>
        <w:snapToGrid w:val="0"/>
        <w:spacing w:line="360" w:lineRule="auto"/>
        <w:ind w:firstLine="525" w:firstLineChars="250"/>
        <w:rPr>
          <w:rFonts w:hint="eastAsia" w:ascii="宋体" w:hAnsi="宋体"/>
          <w:bCs/>
          <w:color w:val="000000"/>
          <w:szCs w:val="21"/>
        </w:rPr>
      </w:pPr>
      <w:r>
        <w:rPr>
          <w:rFonts w:hint="eastAsia" w:ascii="宋体" w:hAnsi="宋体"/>
          <w:bCs/>
          <w:color w:val="000000"/>
          <w:szCs w:val="21"/>
        </w:rPr>
        <w:t>十五、附则</w:t>
      </w:r>
    </w:p>
    <w:p w14:paraId="4844AAA9">
      <w:pPr>
        <w:adjustRightInd w:val="0"/>
        <w:snapToGrid w:val="0"/>
        <w:spacing w:line="360" w:lineRule="auto"/>
        <w:ind w:left="798" w:leftChars="380"/>
        <w:rPr>
          <w:rFonts w:hint="eastAsia" w:ascii="宋体" w:hAnsi="宋体"/>
          <w:bCs/>
          <w:color w:val="000000"/>
          <w:szCs w:val="21"/>
        </w:rPr>
      </w:pPr>
      <w:r>
        <w:rPr>
          <w:rFonts w:hint="eastAsia" w:ascii="宋体" w:hAnsi="宋体"/>
          <w:bCs/>
          <w:color w:val="000000"/>
          <w:szCs w:val="21"/>
        </w:rPr>
        <w:t>1、本承诺书一式二份，</w:t>
      </w:r>
      <w:r>
        <w:rPr>
          <w:rFonts w:hint="eastAsia" w:ascii="宋体" w:hAnsi="宋体"/>
          <w:bCs/>
          <w:szCs w:val="21"/>
        </w:rPr>
        <w:t>西安曲江大明宫国家遗址公园管理有限公司</w:t>
      </w:r>
      <w:r>
        <w:rPr>
          <w:rFonts w:hint="eastAsia" w:ascii="宋体" w:hAnsi="宋体"/>
          <w:bCs/>
          <w:color w:val="000000"/>
          <w:szCs w:val="21"/>
        </w:rPr>
        <w:t>持一份，承租商户持一份。</w:t>
      </w:r>
      <w:r>
        <w:rPr>
          <w:rFonts w:hint="eastAsia" w:ascii="宋体" w:hAnsi="宋体"/>
          <w:bCs/>
          <w:color w:val="000000"/>
          <w:szCs w:val="21"/>
        </w:rPr>
        <w:br w:type="textWrapping"/>
      </w:r>
    </w:p>
    <w:p w14:paraId="7B4F47E1">
      <w:pPr>
        <w:adjustRightInd w:val="0"/>
        <w:snapToGrid w:val="0"/>
        <w:spacing w:line="360" w:lineRule="auto"/>
        <w:rPr>
          <w:rFonts w:hint="eastAsia" w:ascii="宋体" w:hAnsi="宋体"/>
          <w:bCs/>
          <w:color w:val="000000"/>
          <w:szCs w:val="21"/>
        </w:rPr>
      </w:pPr>
    </w:p>
    <w:p w14:paraId="73056F97">
      <w:pPr>
        <w:adjustRightInd w:val="0"/>
        <w:snapToGrid w:val="0"/>
        <w:spacing w:line="360" w:lineRule="auto"/>
        <w:rPr>
          <w:rFonts w:hint="eastAsia" w:ascii="宋体" w:hAnsi="宋体"/>
          <w:bCs/>
          <w:color w:val="000000"/>
          <w:szCs w:val="21"/>
        </w:rPr>
      </w:pPr>
    </w:p>
    <w:p w14:paraId="1E07CE83">
      <w:pPr>
        <w:adjustRightInd w:val="0"/>
        <w:snapToGrid w:val="0"/>
        <w:spacing w:line="360" w:lineRule="auto"/>
        <w:ind w:right="1280"/>
        <w:jc w:val="center"/>
        <w:rPr>
          <w:rFonts w:hint="eastAsia" w:ascii="宋体" w:hAnsi="宋体"/>
          <w:bCs/>
          <w:color w:val="000000"/>
          <w:szCs w:val="21"/>
        </w:rPr>
      </w:pPr>
      <w:r>
        <w:rPr>
          <w:rFonts w:hint="eastAsia" w:ascii="宋体" w:hAnsi="宋体"/>
          <w:bCs/>
          <w:color w:val="000000"/>
          <w:szCs w:val="21"/>
        </w:rPr>
        <w:t xml:space="preserve">                                  承  租 商 户： </w:t>
      </w:r>
    </w:p>
    <w:p w14:paraId="22C2CD33">
      <w:pPr>
        <w:adjustRightInd w:val="0"/>
        <w:snapToGrid w:val="0"/>
        <w:spacing w:line="360" w:lineRule="auto"/>
        <w:ind w:right="1280"/>
        <w:jc w:val="center"/>
        <w:rPr>
          <w:rFonts w:hint="eastAsia" w:ascii="宋体" w:hAnsi="宋体"/>
          <w:bCs/>
          <w:color w:val="000000"/>
          <w:szCs w:val="21"/>
        </w:rPr>
      </w:pPr>
      <w:r>
        <w:rPr>
          <w:rFonts w:hint="eastAsia" w:ascii="宋体" w:hAnsi="宋体"/>
          <w:bCs/>
          <w:color w:val="000000"/>
          <w:szCs w:val="21"/>
        </w:rPr>
        <w:t xml:space="preserve">                                 责任人（签字）：</w:t>
      </w:r>
    </w:p>
    <w:p w14:paraId="258B415F">
      <w:pPr>
        <w:adjustRightInd w:val="0"/>
        <w:snapToGrid w:val="0"/>
        <w:spacing w:line="360" w:lineRule="auto"/>
        <w:ind w:right="1280"/>
        <w:jc w:val="center"/>
        <w:rPr>
          <w:rFonts w:hint="eastAsia" w:ascii="宋体" w:hAnsi="宋体"/>
          <w:bCs/>
          <w:color w:val="000000"/>
          <w:szCs w:val="21"/>
        </w:rPr>
      </w:pPr>
      <w:r>
        <w:rPr>
          <w:rFonts w:hint="eastAsia" w:ascii="宋体" w:hAnsi="宋体"/>
          <w:bCs/>
          <w:color w:val="000000"/>
          <w:szCs w:val="21"/>
        </w:rPr>
        <w:t xml:space="preserve">                                  日        期： </w:t>
      </w:r>
    </w:p>
    <w:p w14:paraId="06D8DE76">
      <w:pPr>
        <w:rPr>
          <w:rFonts w:hint="eastAsia" w:ascii="宋体" w:hAnsi="宋体"/>
          <w:szCs w:val="21"/>
        </w:rPr>
      </w:pPr>
    </w:p>
    <w:p w14:paraId="3363E079">
      <w:pPr>
        <w:rPr>
          <w:rFonts w:hint="eastAsia" w:ascii="宋体" w:hAnsi="宋体"/>
          <w:b/>
          <w:bCs/>
          <w:color w:val="000000"/>
          <w:szCs w:val="21"/>
        </w:rPr>
      </w:pPr>
      <w:r>
        <w:rPr>
          <w:rFonts w:hint="eastAsia" w:ascii="宋体" w:hAnsi="宋体"/>
          <w:szCs w:val="21"/>
        </w:rPr>
        <w:br w:type="page"/>
      </w:r>
      <w:r>
        <w:rPr>
          <w:rFonts w:hint="eastAsia" w:ascii="宋体" w:hAnsi="宋体"/>
          <w:b/>
          <w:bCs/>
          <w:color w:val="000000"/>
          <w:szCs w:val="21"/>
        </w:rPr>
        <w:t>附件三：</w:t>
      </w:r>
    </w:p>
    <w:p w14:paraId="53D82B5A">
      <w:pPr>
        <w:jc w:val="center"/>
        <w:rPr>
          <w:rFonts w:hint="eastAsia" w:ascii="宋体" w:hAnsi="宋体"/>
          <w:b/>
          <w:bCs/>
          <w:color w:val="000000"/>
          <w:szCs w:val="21"/>
        </w:rPr>
      </w:pPr>
      <w:r>
        <w:rPr>
          <w:rFonts w:hint="eastAsia" w:ascii="宋体" w:hAnsi="宋体"/>
          <w:b/>
          <w:bCs/>
          <w:color w:val="000000"/>
          <w:szCs w:val="21"/>
        </w:rPr>
        <w:t>环境管理责任书</w:t>
      </w:r>
    </w:p>
    <w:p w14:paraId="355167C6">
      <w:pPr>
        <w:spacing w:line="360" w:lineRule="auto"/>
        <w:ind w:firstLine="482"/>
        <w:rPr>
          <w:rFonts w:hint="eastAsia" w:ascii="宋体" w:hAnsi="宋体"/>
          <w:bCs/>
          <w:color w:val="000000"/>
          <w:szCs w:val="21"/>
        </w:rPr>
      </w:pPr>
      <w:r>
        <w:rPr>
          <w:rFonts w:hint="eastAsia" w:ascii="宋体" w:hAnsi="宋体"/>
          <w:bCs/>
          <w:color w:val="000000"/>
          <w:szCs w:val="21"/>
        </w:rPr>
        <w:t>根据我公司质量/环境/职业健康安全方针，为维护景区良好形象，确保环境体系得到有效控制并持续改进，特制订本责任书。</w:t>
      </w:r>
    </w:p>
    <w:p w14:paraId="77E48674">
      <w:pPr>
        <w:spacing w:line="360" w:lineRule="auto"/>
        <w:rPr>
          <w:rFonts w:hint="eastAsia" w:ascii="宋体" w:hAnsi="宋体"/>
          <w:b/>
          <w:bCs/>
          <w:color w:val="000000"/>
          <w:szCs w:val="21"/>
        </w:rPr>
      </w:pPr>
      <w:r>
        <w:rPr>
          <w:rFonts w:hint="eastAsia" w:ascii="宋体" w:hAnsi="宋体"/>
          <w:b/>
          <w:bCs/>
          <w:color w:val="000000"/>
          <w:szCs w:val="21"/>
        </w:rPr>
        <w:t>一、目标</w:t>
      </w:r>
    </w:p>
    <w:p w14:paraId="6FCF5E1C">
      <w:pPr>
        <w:spacing w:line="360" w:lineRule="auto"/>
        <w:ind w:firstLine="525" w:firstLineChars="250"/>
        <w:rPr>
          <w:rFonts w:hint="eastAsia" w:ascii="宋体" w:hAnsi="宋体"/>
          <w:bCs/>
          <w:color w:val="000000"/>
          <w:szCs w:val="21"/>
        </w:rPr>
      </w:pPr>
      <w:r>
        <w:rPr>
          <w:rFonts w:hint="eastAsia" w:ascii="宋体" w:hAnsi="宋体"/>
          <w:bCs/>
          <w:color w:val="000000"/>
          <w:szCs w:val="21"/>
        </w:rPr>
        <w:t>按照“门前三包”的原则，把环境的管理、维护责任具体落实到各店铺,并按公司环境体系规定的标准，做到职责明确、任务落实、管理到位。</w:t>
      </w:r>
    </w:p>
    <w:p w14:paraId="05341957">
      <w:pPr>
        <w:spacing w:line="360" w:lineRule="auto"/>
        <w:rPr>
          <w:rFonts w:hint="eastAsia" w:ascii="宋体" w:hAnsi="宋体"/>
          <w:b/>
          <w:bCs/>
          <w:color w:val="000000"/>
          <w:szCs w:val="21"/>
        </w:rPr>
      </w:pPr>
      <w:r>
        <w:rPr>
          <w:rFonts w:hint="eastAsia" w:ascii="宋体" w:hAnsi="宋体"/>
          <w:b/>
          <w:bCs/>
          <w:color w:val="000000"/>
          <w:szCs w:val="21"/>
        </w:rPr>
        <w:t>二、要求</w:t>
      </w:r>
    </w:p>
    <w:p w14:paraId="150FFC42">
      <w:pPr>
        <w:spacing w:line="360" w:lineRule="auto"/>
        <w:rPr>
          <w:rFonts w:hint="eastAsia" w:ascii="宋体" w:hAnsi="宋体"/>
          <w:bCs/>
          <w:color w:val="000000"/>
          <w:szCs w:val="21"/>
        </w:rPr>
      </w:pPr>
      <w:r>
        <w:rPr>
          <w:rFonts w:hint="eastAsia" w:ascii="宋体" w:hAnsi="宋体"/>
          <w:bCs/>
          <w:color w:val="000000"/>
          <w:szCs w:val="21"/>
        </w:rPr>
        <w:t>（一）包环境卫生。责任范围内环境整洁，有足够的卫生设施；无暴露垃圾、无污水、无污垢、无痰和烟头；外墙无污迹，无卫生死角、无蚊蝇孳生地。有专人负责清扫保洁，垃圾要做到袋装化，并定时定点收集，摆放到指定地点。</w:t>
      </w:r>
    </w:p>
    <w:p w14:paraId="688382DE">
      <w:pPr>
        <w:spacing w:line="360" w:lineRule="auto"/>
        <w:rPr>
          <w:rFonts w:hint="eastAsia" w:ascii="宋体" w:hAnsi="宋体"/>
          <w:bCs/>
          <w:color w:val="000000"/>
          <w:szCs w:val="21"/>
        </w:rPr>
      </w:pPr>
      <w:r>
        <w:rPr>
          <w:rFonts w:hint="eastAsia" w:ascii="宋体" w:hAnsi="宋体"/>
          <w:bCs/>
          <w:color w:val="000000"/>
          <w:szCs w:val="21"/>
        </w:rPr>
        <w:t>（二）包环境秩序。责任范围内秩序井然，无乱张贴、无乱堆放、无车辆乱停放、无乱摆卖或超线经营、无乱竖广告牌和悬挂横幅标语，维护好各项公用设施。</w:t>
      </w:r>
    </w:p>
    <w:p w14:paraId="6E900DC6">
      <w:pPr>
        <w:spacing w:line="360" w:lineRule="auto"/>
        <w:rPr>
          <w:rFonts w:hint="eastAsia" w:ascii="宋体" w:hAnsi="宋体"/>
          <w:bCs/>
          <w:color w:val="000000"/>
          <w:szCs w:val="21"/>
        </w:rPr>
      </w:pPr>
      <w:r>
        <w:rPr>
          <w:rFonts w:hint="eastAsia" w:ascii="宋体" w:hAnsi="宋体"/>
          <w:bCs/>
          <w:color w:val="000000"/>
          <w:szCs w:val="21"/>
        </w:rPr>
        <w:t>（三）包环境绿化。责任范围内已绿化的地方，要努力维护好。若损坏绿化,照价赔偿。在经营与环境绿化有冲突时，无条件的服从环境绿化的要求。</w:t>
      </w:r>
    </w:p>
    <w:p w14:paraId="3FFAC187">
      <w:pPr>
        <w:spacing w:line="360" w:lineRule="auto"/>
        <w:rPr>
          <w:rFonts w:hint="eastAsia" w:ascii="宋体" w:hAnsi="宋体"/>
          <w:bCs/>
          <w:color w:val="000000"/>
          <w:szCs w:val="21"/>
        </w:rPr>
      </w:pPr>
      <w:r>
        <w:rPr>
          <w:rFonts w:hint="eastAsia" w:ascii="宋体" w:hAnsi="宋体"/>
          <w:bCs/>
          <w:color w:val="000000"/>
          <w:szCs w:val="21"/>
        </w:rPr>
        <w:t>（四）店铺达标。各店铺的室内卫生要求达到《租赁综合管理条例》中的有关要求。</w:t>
      </w:r>
    </w:p>
    <w:p w14:paraId="66FC71AD">
      <w:pPr>
        <w:spacing w:line="360" w:lineRule="auto"/>
        <w:rPr>
          <w:rFonts w:hint="eastAsia" w:ascii="宋体" w:hAnsi="宋体"/>
          <w:b/>
          <w:bCs/>
          <w:color w:val="000000"/>
          <w:szCs w:val="21"/>
        </w:rPr>
      </w:pPr>
      <w:r>
        <w:rPr>
          <w:rFonts w:hint="eastAsia" w:ascii="宋体" w:hAnsi="宋体"/>
          <w:b/>
          <w:bCs/>
          <w:color w:val="000000"/>
          <w:szCs w:val="21"/>
        </w:rPr>
        <w:t>三、范围</w:t>
      </w:r>
    </w:p>
    <w:p w14:paraId="7D845E4D">
      <w:pPr>
        <w:spacing w:line="360" w:lineRule="auto"/>
        <w:ind w:firstLine="420" w:firstLineChars="200"/>
        <w:rPr>
          <w:rFonts w:hint="eastAsia" w:ascii="宋体" w:hAnsi="宋体"/>
          <w:bCs/>
          <w:color w:val="000000"/>
          <w:szCs w:val="21"/>
        </w:rPr>
      </w:pPr>
      <w:r>
        <w:rPr>
          <w:rFonts w:hint="eastAsia" w:ascii="宋体" w:hAnsi="宋体"/>
          <w:bCs/>
          <w:color w:val="000000"/>
          <w:szCs w:val="21"/>
        </w:rPr>
        <w:t>各店铺/小卖点经营范围前后左右3米，与相邻有冲突的，双方或多方共同负责。</w:t>
      </w:r>
    </w:p>
    <w:p w14:paraId="46EF7E51">
      <w:pPr>
        <w:spacing w:line="360" w:lineRule="auto"/>
        <w:rPr>
          <w:rFonts w:hint="eastAsia" w:ascii="宋体" w:hAnsi="宋体"/>
          <w:b/>
          <w:bCs/>
          <w:color w:val="000000"/>
          <w:szCs w:val="21"/>
        </w:rPr>
      </w:pPr>
      <w:r>
        <w:rPr>
          <w:rFonts w:hint="eastAsia" w:ascii="宋体" w:hAnsi="宋体"/>
          <w:b/>
          <w:bCs/>
          <w:color w:val="000000"/>
          <w:szCs w:val="21"/>
        </w:rPr>
        <w:t>四、处罚</w:t>
      </w:r>
    </w:p>
    <w:p w14:paraId="3E2A27B1">
      <w:pPr>
        <w:spacing w:line="360" w:lineRule="auto"/>
        <w:ind w:firstLine="420" w:firstLineChars="200"/>
        <w:rPr>
          <w:rFonts w:hint="eastAsia" w:ascii="宋体" w:hAnsi="宋体"/>
          <w:bCs/>
          <w:color w:val="000000"/>
          <w:szCs w:val="21"/>
        </w:rPr>
      </w:pPr>
      <w:r>
        <w:rPr>
          <w:rFonts w:hint="eastAsia" w:ascii="宋体" w:hAnsi="宋体"/>
          <w:bCs/>
          <w:color w:val="000000"/>
          <w:szCs w:val="21"/>
        </w:rPr>
        <w:t>以上要求如有违反，严格按照《租赁综合管理条例》予以处罚。</w:t>
      </w:r>
    </w:p>
    <w:p w14:paraId="64A40818">
      <w:pPr>
        <w:spacing w:line="360" w:lineRule="auto"/>
        <w:rPr>
          <w:rFonts w:hint="eastAsia" w:ascii="宋体" w:hAnsi="宋体"/>
          <w:b/>
          <w:bCs/>
          <w:color w:val="000000"/>
          <w:szCs w:val="21"/>
        </w:rPr>
      </w:pPr>
      <w:r>
        <w:rPr>
          <w:rFonts w:hint="eastAsia" w:ascii="宋体" w:hAnsi="宋体"/>
          <w:b/>
          <w:bCs/>
          <w:color w:val="000000"/>
          <w:szCs w:val="21"/>
        </w:rPr>
        <w:t>五、附则</w:t>
      </w:r>
    </w:p>
    <w:p w14:paraId="19DABDEF">
      <w:pPr>
        <w:spacing w:line="360" w:lineRule="auto"/>
        <w:ind w:firstLine="315" w:firstLineChars="150"/>
        <w:rPr>
          <w:rFonts w:hint="eastAsia" w:ascii="宋体" w:hAnsi="宋体"/>
          <w:bCs/>
          <w:color w:val="000000"/>
          <w:szCs w:val="21"/>
        </w:rPr>
      </w:pPr>
      <w:r>
        <w:rPr>
          <w:rFonts w:hint="eastAsia" w:ascii="宋体" w:hAnsi="宋体"/>
          <w:bCs/>
          <w:color w:val="000000"/>
          <w:szCs w:val="21"/>
        </w:rPr>
        <w:t>本责任书一式二份，公园管理公司持一份，乙方持一份。</w:t>
      </w:r>
    </w:p>
    <w:p w14:paraId="13BDFC23">
      <w:pPr>
        <w:spacing w:line="360" w:lineRule="auto"/>
        <w:rPr>
          <w:rFonts w:hint="eastAsia" w:ascii="宋体" w:hAnsi="宋体"/>
          <w:b/>
          <w:bCs/>
          <w:color w:val="000000"/>
          <w:szCs w:val="21"/>
        </w:rPr>
      </w:pPr>
      <w:r>
        <w:rPr>
          <w:rFonts w:hint="eastAsia" w:ascii="宋体" w:hAnsi="宋体"/>
          <w:b/>
          <w:bCs/>
          <w:color w:val="000000"/>
          <w:szCs w:val="21"/>
        </w:rPr>
        <w:t>六、本责任书由承租方签字盖章生效，最终解释权归公园管理公司。</w:t>
      </w:r>
    </w:p>
    <w:p w14:paraId="27838C3C">
      <w:pPr>
        <w:spacing w:line="360" w:lineRule="auto"/>
        <w:rPr>
          <w:rFonts w:hint="eastAsia" w:ascii="宋体" w:hAnsi="宋体"/>
          <w:b/>
          <w:bCs/>
          <w:color w:val="000000"/>
          <w:szCs w:val="21"/>
        </w:rPr>
      </w:pPr>
    </w:p>
    <w:p w14:paraId="12B6927F">
      <w:pPr>
        <w:spacing w:line="360" w:lineRule="auto"/>
        <w:ind w:firstLine="482"/>
        <w:rPr>
          <w:rFonts w:hint="eastAsia" w:ascii="宋体" w:hAnsi="宋体"/>
          <w:b/>
          <w:bCs/>
          <w:color w:val="000000"/>
          <w:szCs w:val="21"/>
        </w:rPr>
      </w:pPr>
    </w:p>
    <w:p w14:paraId="67E5BE33">
      <w:pPr>
        <w:spacing w:line="360" w:lineRule="auto"/>
        <w:ind w:right="480" w:firstLine="3624" w:firstLineChars="1719"/>
        <w:rPr>
          <w:rFonts w:hint="eastAsia" w:ascii="宋体" w:hAnsi="宋体"/>
          <w:b/>
          <w:bCs/>
          <w:color w:val="000000"/>
          <w:szCs w:val="21"/>
        </w:rPr>
      </w:pPr>
      <w:r>
        <w:rPr>
          <w:rFonts w:hint="eastAsia" w:ascii="宋体" w:hAnsi="宋体"/>
          <w:b/>
          <w:bCs/>
          <w:color w:val="000000"/>
          <w:szCs w:val="21"/>
        </w:rPr>
        <w:t>乙         方：</w:t>
      </w:r>
    </w:p>
    <w:p w14:paraId="0AED5A62">
      <w:pPr>
        <w:spacing w:line="360" w:lineRule="auto"/>
        <w:ind w:right="480" w:firstLine="3624" w:firstLineChars="1719"/>
        <w:rPr>
          <w:rFonts w:hint="eastAsia" w:ascii="宋体" w:hAnsi="宋体"/>
          <w:b/>
          <w:bCs/>
          <w:color w:val="000000"/>
          <w:szCs w:val="21"/>
        </w:rPr>
      </w:pPr>
      <w:r>
        <w:rPr>
          <w:rFonts w:hint="eastAsia" w:ascii="宋体" w:hAnsi="宋体"/>
          <w:b/>
          <w:bCs/>
          <w:color w:val="000000"/>
          <w:szCs w:val="21"/>
        </w:rPr>
        <w:t>责任人（签字）：</w:t>
      </w:r>
    </w:p>
    <w:p w14:paraId="2D2019A3">
      <w:pPr>
        <w:spacing w:line="360" w:lineRule="auto"/>
        <w:ind w:right="480" w:firstLine="3624" w:firstLineChars="1719"/>
        <w:rPr>
          <w:rFonts w:hint="eastAsia" w:ascii="宋体" w:hAnsi="宋体"/>
          <w:b/>
          <w:bCs/>
          <w:color w:val="000000"/>
          <w:szCs w:val="21"/>
        </w:rPr>
      </w:pPr>
      <w:r>
        <w:rPr>
          <w:rFonts w:hint="eastAsia" w:ascii="宋体" w:hAnsi="宋体"/>
          <w:b/>
          <w:bCs/>
          <w:color w:val="000000"/>
          <w:szCs w:val="21"/>
        </w:rPr>
        <w:t>日         期：</w:t>
      </w:r>
    </w:p>
    <w:p w14:paraId="653E5D75">
      <w:pPr>
        <w:spacing w:line="240" w:lineRule="atLeast"/>
        <w:rPr>
          <w:rFonts w:hint="eastAsia" w:ascii="宋体" w:hAnsi="宋体"/>
          <w:b/>
          <w:bCs/>
          <w:szCs w:val="21"/>
        </w:rPr>
      </w:pPr>
      <w:r>
        <w:rPr>
          <w:rFonts w:hint="eastAsia" w:ascii="宋体" w:hAnsi="宋体"/>
          <w:szCs w:val="21"/>
        </w:rPr>
        <w:br w:type="page"/>
      </w:r>
      <w:r>
        <w:rPr>
          <w:rFonts w:hint="eastAsia" w:ascii="宋体" w:hAnsi="宋体"/>
          <w:b/>
          <w:bCs/>
          <w:szCs w:val="21"/>
        </w:rPr>
        <w:t>附件四：</w:t>
      </w:r>
    </w:p>
    <w:p w14:paraId="1BDBDCD3">
      <w:pPr>
        <w:spacing w:line="240" w:lineRule="atLeast"/>
        <w:jc w:val="center"/>
        <w:rPr>
          <w:rFonts w:hint="eastAsia" w:ascii="宋体" w:hAnsi="宋体"/>
          <w:b/>
          <w:bCs/>
          <w:szCs w:val="21"/>
        </w:rPr>
      </w:pPr>
      <w:r>
        <w:rPr>
          <w:rFonts w:hint="eastAsia" w:ascii="宋体" w:hAnsi="宋体"/>
          <w:b/>
          <w:bCs/>
          <w:szCs w:val="21"/>
        </w:rPr>
        <w:t>经营场所管理条例</w:t>
      </w:r>
    </w:p>
    <w:p w14:paraId="2B2599F5">
      <w:pPr>
        <w:spacing w:line="240" w:lineRule="atLeast"/>
        <w:ind w:firstLine="420" w:firstLineChars="200"/>
        <w:rPr>
          <w:rFonts w:hint="eastAsia" w:ascii="宋体" w:hAnsi="宋体"/>
          <w:szCs w:val="21"/>
        </w:rPr>
      </w:pPr>
      <w:r>
        <w:rPr>
          <w:rFonts w:hint="eastAsia" w:ascii="宋体" w:hAnsi="宋体"/>
          <w:szCs w:val="21"/>
        </w:rPr>
        <w:t>为维护西安曲江大明宫国家遗址公园管理有限公司（以下简称管理公司）的正常管理秩序,规范经营场所的经营服务工作,特制定如下条例。</w:t>
      </w:r>
    </w:p>
    <w:p w14:paraId="373DD964">
      <w:pPr>
        <w:spacing w:line="240" w:lineRule="atLeast"/>
        <w:rPr>
          <w:rFonts w:hint="eastAsia" w:ascii="宋体" w:hAnsi="宋体"/>
          <w:b/>
          <w:szCs w:val="21"/>
        </w:rPr>
      </w:pPr>
      <w:r>
        <w:rPr>
          <w:rFonts w:hint="eastAsia" w:ascii="宋体" w:hAnsi="宋体"/>
          <w:b/>
          <w:szCs w:val="21"/>
        </w:rPr>
        <w:t>一、有下列情节之一者,管理公司可出具整改通知书要求合同相对方支付违约金50---200元,合同相对方必须及时到管理公司缴纳上述违约金。</w:t>
      </w:r>
    </w:p>
    <w:p w14:paraId="0A7D31E3">
      <w:pPr>
        <w:numPr>
          <w:ilvl w:val="1"/>
          <w:numId w:val="19"/>
        </w:numPr>
        <w:spacing w:line="240" w:lineRule="atLeast"/>
        <w:rPr>
          <w:rFonts w:hint="eastAsia" w:ascii="宋体" w:hAnsi="宋体"/>
          <w:szCs w:val="21"/>
        </w:rPr>
      </w:pPr>
      <w:r>
        <w:rPr>
          <w:rFonts w:hint="eastAsia" w:ascii="宋体" w:hAnsi="宋体"/>
          <w:szCs w:val="21"/>
        </w:rPr>
        <w:t>未佩戴工卡或佩带不规范；</w:t>
      </w:r>
    </w:p>
    <w:p w14:paraId="2238F278">
      <w:pPr>
        <w:numPr>
          <w:ilvl w:val="1"/>
          <w:numId w:val="19"/>
        </w:numPr>
        <w:spacing w:line="240" w:lineRule="atLeast"/>
        <w:rPr>
          <w:rFonts w:hint="eastAsia" w:ascii="宋体" w:hAnsi="宋体"/>
          <w:szCs w:val="21"/>
        </w:rPr>
      </w:pPr>
      <w:r>
        <w:rPr>
          <w:rFonts w:hint="eastAsia" w:ascii="宋体" w:hAnsi="宋体"/>
          <w:szCs w:val="21"/>
        </w:rPr>
        <w:t>工作时不按规定穿工服或工服不整洁；</w:t>
      </w:r>
    </w:p>
    <w:p w14:paraId="49B3B9EB">
      <w:pPr>
        <w:numPr>
          <w:ilvl w:val="1"/>
          <w:numId w:val="19"/>
        </w:numPr>
        <w:spacing w:line="240" w:lineRule="atLeast"/>
        <w:rPr>
          <w:rFonts w:hint="eastAsia" w:ascii="宋体" w:hAnsi="宋体"/>
          <w:szCs w:val="21"/>
        </w:rPr>
      </w:pPr>
      <w:r>
        <w:rPr>
          <w:rFonts w:hint="eastAsia" w:ascii="宋体" w:hAnsi="宋体"/>
          <w:szCs w:val="21"/>
        </w:rPr>
        <w:t>仪容不整，未按规定化妆或佩带饰物、留长指甲、涂指甲油；</w:t>
      </w:r>
    </w:p>
    <w:p w14:paraId="45D4E622">
      <w:pPr>
        <w:numPr>
          <w:ilvl w:val="1"/>
          <w:numId w:val="19"/>
        </w:numPr>
        <w:spacing w:line="240" w:lineRule="atLeast"/>
        <w:rPr>
          <w:rFonts w:hint="eastAsia" w:ascii="宋体" w:hAnsi="宋体"/>
          <w:szCs w:val="21"/>
        </w:rPr>
      </w:pPr>
      <w:r>
        <w:rPr>
          <w:rFonts w:hint="eastAsia" w:ascii="宋体" w:hAnsi="宋体"/>
          <w:szCs w:val="21"/>
        </w:rPr>
        <w:t>工作期间，戴墨镜、吃东西、嚼香口胶、吸烟、看书报、杂志；聚众闲聊、喧哗、嬉闹、高声说话、唱歌、吹口哨、打瞌睡（睡觉）、翘二郎腿、修指甲、梳理头发、化妆等；</w:t>
      </w:r>
    </w:p>
    <w:p w14:paraId="2577EE7F">
      <w:pPr>
        <w:numPr>
          <w:ilvl w:val="1"/>
          <w:numId w:val="19"/>
        </w:numPr>
        <w:spacing w:line="240" w:lineRule="atLeast"/>
        <w:rPr>
          <w:rFonts w:hint="eastAsia" w:ascii="宋体" w:hAnsi="宋体"/>
          <w:szCs w:val="21"/>
        </w:rPr>
      </w:pPr>
      <w:r>
        <w:rPr>
          <w:rFonts w:hint="eastAsia" w:ascii="宋体" w:hAnsi="宋体"/>
          <w:szCs w:val="21"/>
        </w:rPr>
        <w:t>随地吐痰、乱丢杂物垃圾，未按规定履行门前三包职责；</w:t>
      </w:r>
    </w:p>
    <w:p w14:paraId="5E87D824">
      <w:pPr>
        <w:numPr>
          <w:ilvl w:val="1"/>
          <w:numId w:val="19"/>
        </w:numPr>
        <w:spacing w:line="240" w:lineRule="atLeast"/>
        <w:rPr>
          <w:rFonts w:hint="eastAsia" w:ascii="宋体" w:hAnsi="宋体"/>
          <w:szCs w:val="21"/>
        </w:rPr>
      </w:pPr>
      <w:r>
        <w:rPr>
          <w:rFonts w:hint="eastAsia" w:ascii="宋体" w:hAnsi="宋体"/>
          <w:szCs w:val="21"/>
        </w:rPr>
        <w:t>当值时擅离岗位或干工作无关的事；</w:t>
      </w:r>
    </w:p>
    <w:p w14:paraId="45E6AA0B">
      <w:pPr>
        <w:numPr>
          <w:ilvl w:val="1"/>
          <w:numId w:val="19"/>
        </w:numPr>
        <w:spacing w:line="240" w:lineRule="atLeast"/>
        <w:rPr>
          <w:rFonts w:hint="eastAsia" w:ascii="宋体" w:hAnsi="宋体"/>
          <w:szCs w:val="21"/>
        </w:rPr>
      </w:pPr>
      <w:r>
        <w:rPr>
          <w:rFonts w:hint="eastAsia" w:ascii="宋体" w:hAnsi="宋体"/>
          <w:szCs w:val="21"/>
        </w:rPr>
        <w:t>服务时未用敬语、礼貌用语或用禁语；</w:t>
      </w:r>
    </w:p>
    <w:p w14:paraId="4A116F3E">
      <w:pPr>
        <w:numPr>
          <w:ilvl w:val="1"/>
          <w:numId w:val="19"/>
        </w:numPr>
        <w:spacing w:line="240" w:lineRule="atLeast"/>
        <w:rPr>
          <w:rFonts w:hint="eastAsia" w:ascii="宋体" w:hAnsi="宋体"/>
          <w:szCs w:val="21"/>
        </w:rPr>
      </w:pPr>
      <w:r>
        <w:rPr>
          <w:rFonts w:hint="eastAsia" w:ascii="宋体" w:hAnsi="宋体"/>
          <w:szCs w:val="21"/>
        </w:rPr>
        <w:t>下班时未关水电、门窗、柜等；</w:t>
      </w:r>
    </w:p>
    <w:p w14:paraId="19131C10">
      <w:pPr>
        <w:numPr>
          <w:ilvl w:val="1"/>
          <w:numId w:val="19"/>
        </w:numPr>
        <w:spacing w:line="240" w:lineRule="atLeast"/>
        <w:rPr>
          <w:rFonts w:hint="eastAsia" w:ascii="宋体" w:hAnsi="宋体"/>
          <w:szCs w:val="21"/>
        </w:rPr>
      </w:pPr>
      <w:r>
        <w:rPr>
          <w:rFonts w:hint="eastAsia" w:ascii="宋体" w:hAnsi="宋体"/>
          <w:szCs w:val="21"/>
        </w:rPr>
        <w:t>商品未明码标价。</w:t>
      </w:r>
    </w:p>
    <w:p w14:paraId="4AAEC8BF">
      <w:pPr>
        <w:spacing w:line="240" w:lineRule="atLeast"/>
        <w:rPr>
          <w:rFonts w:hint="eastAsia" w:ascii="宋体" w:hAnsi="宋体"/>
          <w:b/>
          <w:szCs w:val="21"/>
        </w:rPr>
      </w:pPr>
      <w:r>
        <w:rPr>
          <w:rFonts w:hint="eastAsia" w:ascii="宋体" w:hAnsi="宋体"/>
          <w:b/>
          <w:szCs w:val="21"/>
        </w:rPr>
        <w:t>二、有下列情节之一者，管理公司可出具整改通知书要求合同相对方支付违约金200---500元，合同相对方必须及时到管理公司缴纳上述违约金。</w:t>
      </w:r>
    </w:p>
    <w:p w14:paraId="4146FB78">
      <w:pPr>
        <w:numPr>
          <w:ilvl w:val="1"/>
          <w:numId w:val="20"/>
        </w:numPr>
        <w:spacing w:line="240" w:lineRule="atLeast"/>
        <w:rPr>
          <w:rFonts w:hint="eastAsia" w:ascii="宋体" w:hAnsi="宋体"/>
          <w:szCs w:val="21"/>
        </w:rPr>
      </w:pPr>
      <w:r>
        <w:rPr>
          <w:rFonts w:hint="eastAsia" w:ascii="宋体" w:hAnsi="宋体"/>
          <w:szCs w:val="21"/>
        </w:rPr>
        <w:t>服务态度差，引起客人明显不悦；</w:t>
      </w:r>
    </w:p>
    <w:p w14:paraId="4C9869FA">
      <w:pPr>
        <w:numPr>
          <w:ilvl w:val="1"/>
          <w:numId w:val="20"/>
        </w:numPr>
        <w:spacing w:line="240" w:lineRule="atLeast"/>
        <w:rPr>
          <w:rFonts w:hint="eastAsia" w:ascii="宋体" w:hAnsi="宋体"/>
          <w:szCs w:val="21"/>
        </w:rPr>
      </w:pPr>
      <w:r>
        <w:rPr>
          <w:rFonts w:hint="eastAsia" w:ascii="宋体" w:hAnsi="宋体"/>
          <w:szCs w:val="21"/>
        </w:rPr>
        <w:t>与游客发生争吵；</w:t>
      </w:r>
    </w:p>
    <w:p w14:paraId="4BE8188F">
      <w:pPr>
        <w:numPr>
          <w:ilvl w:val="1"/>
          <w:numId w:val="20"/>
        </w:numPr>
        <w:spacing w:line="240" w:lineRule="atLeast"/>
        <w:rPr>
          <w:rFonts w:hint="eastAsia" w:ascii="宋体" w:hAnsi="宋体"/>
          <w:szCs w:val="21"/>
        </w:rPr>
      </w:pPr>
      <w:r>
        <w:rPr>
          <w:rFonts w:hint="eastAsia" w:ascii="宋体" w:hAnsi="宋体"/>
          <w:szCs w:val="21"/>
        </w:rPr>
        <w:t>对管理公司人员有不礼貌行为或拒不执行工作安排；</w:t>
      </w:r>
    </w:p>
    <w:p w14:paraId="3CE29ABA">
      <w:pPr>
        <w:numPr>
          <w:ilvl w:val="1"/>
          <w:numId w:val="20"/>
        </w:numPr>
        <w:spacing w:line="240" w:lineRule="atLeast"/>
        <w:rPr>
          <w:rFonts w:hint="eastAsia" w:ascii="宋体" w:hAnsi="宋体"/>
          <w:szCs w:val="21"/>
        </w:rPr>
      </w:pPr>
      <w:r>
        <w:rPr>
          <w:rFonts w:hint="eastAsia" w:ascii="宋体" w:hAnsi="宋体"/>
          <w:szCs w:val="21"/>
        </w:rPr>
        <w:t>经营场所无 “卫生许可证”，从业人员无“健康证”，“卫生知识培训合格证”。</w:t>
      </w:r>
    </w:p>
    <w:p w14:paraId="1302D575">
      <w:pPr>
        <w:numPr>
          <w:ilvl w:val="1"/>
          <w:numId w:val="20"/>
        </w:numPr>
        <w:spacing w:line="240" w:lineRule="atLeast"/>
        <w:rPr>
          <w:rFonts w:hint="eastAsia" w:ascii="宋体" w:hAnsi="宋体"/>
          <w:szCs w:val="21"/>
        </w:rPr>
      </w:pPr>
      <w:r>
        <w:rPr>
          <w:rFonts w:hint="eastAsia" w:ascii="宋体" w:hAnsi="宋体"/>
          <w:szCs w:val="21"/>
        </w:rPr>
        <w:t>经营场所有蜘蛛网，货柜、商品有尘垢，未按指定地点摆放清洁用品用具。</w:t>
      </w:r>
    </w:p>
    <w:p w14:paraId="155F408F">
      <w:pPr>
        <w:numPr>
          <w:ilvl w:val="1"/>
          <w:numId w:val="20"/>
        </w:numPr>
        <w:spacing w:line="240" w:lineRule="atLeast"/>
        <w:rPr>
          <w:rFonts w:hint="eastAsia" w:ascii="宋体" w:hAnsi="宋体"/>
          <w:szCs w:val="21"/>
        </w:rPr>
      </w:pPr>
      <w:r>
        <w:rPr>
          <w:rFonts w:hint="eastAsia" w:ascii="宋体" w:hAnsi="宋体"/>
          <w:szCs w:val="21"/>
        </w:rPr>
        <w:t>经营场所环境脏、乱、差，垃圾未能及时清理和未按指定区域堆放；</w:t>
      </w:r>
    </w:p>
    <w:p w14:paraId="1433260C">
      <w:pPr>
        <w:numPr>
          <w:ilvl w:val="1"/>
          <w:numId w:val="20"/>
        </w:numPr>
        <w:spacing w:line="240" w:lineRule="atLeast"/>
        <w:rPr>
          <w:rFonts w:hint="eastAsia" w:ascii="宋体" w:hAnsi="宋体"/>
          <w:szCs w:val="21"/>
        </w:rPr>
      </w:pPr>
      <w:r>
        <w:rPr>
          <w:rFonts w:hint="eastAsia" w:ascii="宋体" w:hAnsi="宋体"/>
          <w:szCs w:val="21"/>
        </w:rPr>
        <w:t>商品摆放不规范，商品摆放超越规定的地域范围；</w:t>
      </w:r>
    </w:p>
    <w:p w14:paraId="3AFE3DAE">
      <w:pPr>
        <w:numPr>
          <w:ilvl w:val="1"/>
          <w:numId w:val="20"/>
        </w:numPr>
        <w:spacing w:line="240" w:lineRule="atLeast"/>
        <w:rPr>
          <w:rFonts w:hint="eastAsia" w:ascii="宋体" w:hAnsi="宋体"/>
          <w:szCs w:val="21"/>
        </w:rPr>
      </w:pPr>
      <w:r>
        <w:rPr>
          <w:rFonts w:hint="eastAsia" w:ascii="宋体" w:hAnsi="宋体"/>
          <w:szCs w:val="21"/>
        </w:rPr>
        <w:t>有浪费水电及轻微损坏公司财物行为；</w:t>
      </w:r>
    </w:p>
    <w:p w14:paraId="33B55A65">
      <w:pPr>
        <w:tabs>
          <w:tab w:val="left" w:pos="1080"/>
        </w:tabs>
        <w:spacing w:line="240" w:lineRule="atLeast"/>
        <w:ind w:left="420"/>
        <w:rPr>
          <w:rFonts w:hint="eastAsia" w:ascii="宋体" w:hAnsi="宋体"/>
          <w:szCs w:val="21"/>
        </w:rPr>
      </w:pPr>
      <w:r>
        <w:rPr>
          <w:rFonts w:hint="eastAsia" w:ascii="宋体" w:hAnsi="宋体"/>
          <w:szCs w:val="21"/>
        </w:rPr>
        <w:t>9、垃圾桶未加袋、加盖、或漏水，未按要求配备灭蝇设备；</w:t>
      </w:r>
    </w:p>
    <w:p w14:paraId="3E172C59">
      <w:pPr>
        <w:tabs>
          <w:tab w:val="left" w:pos="1080"/>
        </w:tabs>
        <w:spacing w:line="240" w:lineRule="atLeast"/>
        <w:ind w:left="855" w:leftChars="207" w:hanging="420" w:hangingChars="200"/>
        <w:rPr>
          <w:rFonts w:hint="eastAsia" w:ascii="宋体" w:hAnsi="宋体"/>
          <w:szCs w:val="21"/>
        </w:rPr>
      </w:pPr>
      <w:r>
        <w:rPr>
          <w:rFonts w:hint="eastAsia" w:ascii="宋体" w:hAnsi="宋体"/>
          <w:szCs w:val="21"/>
        </w:rPr>
        <w:t>10、生熟食品存放在同一个格层的冷柜或冰箱内；柜上未有明显生、熟字样标记。</w:t>
      </w:r>
    </w:p>
    <w:p w14:paraId="1597D1AC">
      <w:pPr>
        <w:spacing w:line="240" w:lineRule="atLeast"/>
        <w:ind w:left="821" w:leftChars="1" w:hanging="819" w:hangingChars="390"/>
        <w:rPr>
          <w:rFonts w:hint="eastAsia" w:ascii="宋体" w:hAnsi="宋体"/>
          <w:szCs w:val="21"/>
        </w:rPr>
      </w:pPr>
      <w:r>
        <w:rPr>
          <w:rFonts w:hint="eastAsia" w:ascii="宋体" w:hAnsi="宋体"/>
          <w:szCs w:val="21"/>
        </w:rPr>
        <w:t xml:space="preserve">    11、晚间收档未将剩余的食品存放在冰柜或封闭设施更好的储物柜内；各档配备储物柜，未能保证密封有破损的。</w:t>
      </w:r>
    </w:p>
    <w:p w14:paraId="01B700E0">
      <w:pPr>
        <w:spacing w:line="240" w:lineRule="atLeast"/>
        <w:ind w:left="422" w:hanging="422" w:hangingChars="200"/>
        <w:rPr>
          <w:rFonts w:hint="eastAsia" w:ascii="宋体" w:hAnsi="宋体"/>
          <w:b/>
          <w:szCs w:val="21"/>
        </w:rPr>
      </w:pPr>
      <w:r>
        <w:rPr>
          <w:rFonts w:hint="eastAsia" w:ascii="宋体" w:hAnsi="宋体"/>
          <w:b/>
          <w:szCs w:val="21"/>
        </w:rPr>
        <w:t>三、下列情节之一者，管理公司可出具整改通知书要求合同相对方支付违约金500—1000元，合同相对方必须及时到管理公司缴纳上述违约金。</w:t>
      </w:r>
    </w:p>
    <w:p w14:paraId="0A0E17A6">
      <w:pPr>
        <w:spacing w:line="240" w:lineRule="atLeast"/>
        <w:rPr>
          <w:rFonts w:hint="eastAsia" w:ascii="宋体" w:hAnsi="宋体"/>
          <w:szCs w:val="21"/>
        </w:rPr>
      </w:pPr>
      <w:r>
        <w:rPr>
          <w:rFonts w:hint="eastAsia" w:ascii="宋体" w:hAnsi="宋体"/>
          <w:szCs w:val="21"/>
        </w:rPr>
        <w:t xml:space="preserve">    1、经营场所消防安全或卫生检查不合格；</w:t>
      </w:r>
    </w:p>
    <w:p w14:paraId="748DAFEE">
      <w:pPr>
        <w:spacing w:line="240" w:lineRule="atLeast"/>
        <w:rPr>
          <w:rFonts w:hint="eastAsia" w:ascii="宋体" w:hAnsi="宋体"/>
          <w:szCs w:val="21"/>
        </w:rPr>
      </w:pPr>
      <w:r>
        <w:rPr>
          <w:rFonts w:hint="eastAsia" w:ascii="宋体" w:hAnsi="宋体"/>
          <w:szCs w:val="21"/>
        </w:rPr>
        <w:t xml:space="preserve">    2、私自拉接电源或随意改动已安装的用电设备位置及增加用电量。</w:t>
      </w:r>
    </w:p>
    <w:p w14:paraId="25FB826B">
      <w:pPr>
        <w:spacing w:line="240" w:lineRule="atLeast"/>
        <w:ind w:left="735" w:hanging="735" w:hangingChars="350"/>
        <w:rPr>
          <w:rFonts w:hint="eastAsia" w:ascii="宋体" w:hAnsi="宋体"/>
          <w:szCs w:val="21"/>
        </w:rPr>
      </w:pPr>
      <w:r>
        <w:rPr>
          <w:rFonts w:hint="eastAsia" w:ascii="宋体" w:hAnsi="宋体"/>
          <w:szCs w:val="21"/>
        </w:rPr>
        <w:t xml:space="preserve">    3、未经批准使用电炉、电饭煲、电炉锅、电热器、电热棒等高瓦数电器和管理公司明令禁用的电器；</w:t>
      </w:r>
    </w:p>
    <w:p w14:paraId="217CC59C">
      <w:pPr>
        <w:spacing w:line="240" w:lineRule="atLeast"/>
        <w:ind w:left="735" w:hanging="735" w:hangingChars="350"/>
        <w:rPr>
          <w:rFonts w:hint="eastAsia" w:ascii="宋体" w:hAnsi="宋体"/>
          <w:szCs w:val="21"/>
        </w:rPr>
      </w:pPr>
      <w:r>
        <w:rPr>
          <w:rFonts w:hint="eastAsia" w:ascii="宋体" w:hAnsi="宋体"/>
          <w:szCs w:val="21"/>
        </w:rPr>
        <w:t xml:space="preserve">    4、未按规定使用煤气（煤气瓶），或未按用气操作规程；未能及时关闭风机、火种、气阀门；</w:t>
      </w:r>
    </w:p>
    <w:p w14:paraId="59A7CB1E">
      <w:pPr>
        <w:spacing w:line="240" w:lineRule="atLeast"/>
        <w:rPr>
          <w:rFonts w:hint="eastAsia" w:ascii="宋体" w:hAnsi="宋体"/>
          <w:szCs w:val="21"/>
        </w:rPr>
      </w:pPr>
      <w:r>
        <w:rPr>
          <w:rFonts w:hint="eastAsia" w:ascii="宋体" w:hAnsi="宋体"/>
          <w:szCs w:val="21"/>
        </w:rPr>
        <w:t xml:space="preserve">    5、配电器、冷气机、消防栓、消防通道堆放物品；</w:t>
      </w:r>
    </w:p>
    <w:p w14:paraId="75159E7B">
      <w:pPr>
        <w:spacing w:line="240" w:lineRule="atLeast"/>
        <w:rPr>
          <w:rFonts w:hint="eastAsia" w:ascii="宋体" w:hAnsi="宋体"/>
          <w:szCs w:val="21"/>
        </w:rPr>
      </w:pPr>
      <w:r>
        <w:rPr>
          <w:rFonts w:hint="eastAsia" w:ascii="宋体" w:hAnsi="宋体"/>
          <w:szCs w:val="21"/>
        </w:rPr>
        <w:t xml:space="preserve">    6、经营服务时大叫大喊拉客，欺诈游客的行为；</w:t>
      </w:r>
    </w:p>
    <w:p w14:paraId="5227125B">
      <w:pPr>
        <w:spacing w:line="240" w:lineRule="atLeast"/>
        <w:rPr>
          <w:rFonts w:hint="eastAsia" w:ascii="宋体" w:hAnsi="宋体"/>
          <w:szCs w:val="21"/>
        </w:rPr>
      </w:pPr>
      <w:r>
        <w:rPr>
          <w:rFonts w:hint="eastAsia" w:ascii="宋体" w:hAnsi="宋体"/>
          <w:szCs w:val="21"/>
        </w:rPr>
        <w:t xml:space="preserve">    7、销售不符合卫生食品标准的或销售伪劣商品；</w:t>
      </w:r>
    </w:p>
    <w:p w14:paraId="26899884">
      <w:pPr>
        <w:spacing w:line="240" w:lineRule="atLeast"/>
        <w:ind w:firstLine="420" w:firstLineChars="200"/>
        <w:rPr>
          <w:rFonts w:hint="eastAsia" w:ascii="宋体" w:hAnsi="宋体"/>
          <w:szCs w:val="21"/>
        </w:rPr>
      </w:pPr>
      <w:r>
        <w:rPr>
          <w:rFonts w:hint="eastAsia" w:ascii="宋体" w:hAnsi="宋体"/>
          <w:szCs w:val="21"/>
        </w:rPr>
        <w:t>8、合同相对人经营时间严格按照管理公司规定时间运营，不得私自提前结束营业或推迟开业时间。因特殊情况如：天气寒冷，雨雪等恶劣天气导致合同相对人需推迟营业时间，提前停业或停业等情况，合同相对人需向管理公司以书面文字提出申请并经同意后方可执行。</w:t>
      </w:r>
    </w:p>
    <w:p w14:paraId="16C3F0FF">
      <w:pPr>
        <w:spacing w:line="240" w:lineRule="atLeast"/>
        <w:ind w:left="422" w:hanging="422" w:hangingChars="200"/>
        <w:rPr>
          <w:rFonts w:hint="eastAsia" w:ascii="宋体" w:hAnsi="宋体"/>
          <w:b/>
          <w:szCs w:val="21"/>
        </w:rPr>
      </w:pPr>
      <w:r>
        <w:rPr>
          <w:rFonts w:hint="eastAsia" w:ascii="宋体" w:hAnsi="宋体"/>
          <w:b/>
          <w:szCs w:val="21"/>
        </w:rPr>
        <w:t>四、有下列情节之一者，管理公司可出具整改通知书要求合同相对方支付违约金1000—2000元，合同相对方必须及时到管理公司缴纳上述违约金。</w:t>
      </w:r>
    </w:p>
    <w:p w14:paraId="64E7C668">
      <w:pPr>
        <w:spacing w:line="240" w:lineRule="atLeast"/>
        <w:rPr>
          <w:rFonts w:hint="eastAsia" w:ascii="宋体" w:hAnsi="宋体"/>
          <w:szCs w:val="21"/>
        </w:rPr>
      </w:pPr>
      <w:r>
        <w:rPr>
          <w:rFonts w:hint="eastAsia" w:ascii="宋体" w:hAnsi="宋体"/>
          <w:szCs w:val="21"/>
        </w:rPr>
        <w:t xml:space="preserve">    1、经查实，因服务问题而受游客投诉一次；</w:t>
      </w:r>
    </w:p>
    <w:p w14:paraId="161CADAB">
      <w:pPr>
        <w:spacing w:line="240" w:lineRule="atLeast"/>
        <w:rPr>
          <w:rFonts w:hint="eastAsia" w:ascii="宋体" w:hAnsi="宋体"/>
          <w:szCs w:val="21"/>
        </w:rPr>
      </w:pPr>
      <w:r>
        <w:rPr>
          <w:rFonts w:hint="eastAsia" w:ascii="宋体" w:hAnsi="宋体"/>
          <w:szCs w:val="21"/>
        </w:rPr>
        <w:t xml:space="preserve">    2、责任方在员工因处理不当与游客争吵；</w:t>
      </w:r>
    </w:p>
    <w:p w14:paraId="494CBEC2">
      <w:pPr>
        <w:spacing w:line="240" w:lineRule="atLeast"/>
        <w:rPr>
          <w:rFonts w:hint="eastAsia" w:ascii="宋体" w:hAnsi="宋体"/>
          <w:szCs w:val="21"/>
        </w:rPr>
      </w:pPr>
      <w:r>
        <w:rPr>
          <w:rFonts w:hint="eastAsia" w:ascii="宋体" w:hAnsi="宋体"/>
          <w:szCs w:val="21"/>
        </w:rPr>
        <w:t xml:space="preserve">    3、怠慢、污辱、取笑、辱骂游客；</w:t>
      </w:r>
    </w:p>
    <w:p w14:paraId="6AD9BFEC">
      <w:pPr>
        <w:spacing w:line="240" w:lineRule="atLeast"/>
        <w:rPr>
          <w:rFonts w:hint="eastAsia" w:ascii="宋体" w:hAnsi="宋体"/>
          <w:szCs w:val="21"/>
        </w:rPr>
      </w:pPr>
      <w:r>
        <w:rPr>
          <w:rFonts w:hint="eastAsia" w:ascii="宋体" w:hAnsi="宋体"/>
          <w:szCs w:val="21"/>
        </w:rPr>
        <w:t xml:space="preserve">    4、违反服务规程，造成公司或游客财物轻微损失；</w:t>
      </w:r>
    </w:p>
    <w:p w14:paraId="2CE9161D">
      <w:pPr>
        <w:spacing w:line="240" w:lineRule="atLeast"/>
        <w:rPr>
          <w:rFonts w:hint="eastAsia" w:ascii="宋体" w:hAnsi="宋体"/>
          <w:szCs w:val="21"/>
        </w:rPr>
      </w:pPr>
      <w:r>
        <w:rPr>
          <w:rFonts w:hint="eastAsia" w:ascii="宋体" w:hAnsi="宋体"/>
          <w:szCs w:val="21"/>
        </w:rPr>
        <w:t xml:space="preserve">    5、经营过程中欺诈游客，强行拉客、宰客、强买强卖行为；</w:t>
      </w:r>
    </w:p>
    <w:p w14:paraId="6871FBAC">
      <w:pPr>
        <w:spacing w:line="240" w:lineRule="atLeast"/>
        <w:rPr>
          <w:rFonts w:hint="eastAsia" w:ascii="宋体" w:hAnsi="宋体"/>
          <w:szCs w:val="21"/>
        </w:rPr>
      </w:pPr>
      <w:r>
        <w:rPr>
          <w:rFonts w:hint="eastAsia" w:ascii="宋体" w:hAnsi="宋体"/>
          <w:szCs w:val="21"/>
        </w:rPr>
        <w:t xml:space="preserve">    6、未经批准，擅自改变经营场所布局、功能，设置广告招牌；</w:t>
      </w:r>
    </w:p>
    <w:p w14:paraId="1B8BF890">
      <w:pPr>
        <w:spacing w:line="240" w:lineRule="atLeast"/>
        <w:rPr>
          <w:rFonts w:hint="eastAsia" w:ascii="宋体" w:hAnsi="宋体"/>
          <w:szCs w:val="21"/>
        </w:rPr>
      </w:pPr>
      <w:r>
        <w:rPr>
          <w:rFonts w:hint="eastAsia" w:ascii="宋体" w:hAnsi="宋体"/>
          <w:szCs w:val="21"/>
        </w:rPr>
        <w:t xml:space="preserve">    7、上班时带着醉态；</w:t>
      </w:r>
    </w:p>
    <w:p w14:paraId="67697A5C">
      <w:pPr>
        <w:spacing w:line="240" w:lineRule="atLeast"/>
        <w:rPr>
          <w:rFonts w:hint="eastAsia" w:ascii="宋体" w:hAnsi="宋体"/>
          <w:szCs w:val="21"/>
        </w:rPr>
      </w:pPr>
      <w:r>
        <w:rPr>
          <w:rFonts w:hint="eastAsia" w:ascii="宋体" w:hAnsi="宋体"/>
          <w:szCs w:val="21"/>
        </w:rPr>
        <w:t xml:space="preserve">    8、工作不服从管理公司安排造成延误和影响；</w:t>
      </w:r>
    </w:p>
    <w:p w14:paraId="7250C487">
      <w:pPr>
        <w:spacing w:line="240" w:lineRule="atLeast"/>
        <w:rPr>
          <w:rFonts w:hint="eastAsia" w:ascii="宋体" w:hAnsi="宋体"/>
          <w:szCs w:val="21"/>
        </w:rPr>
      </w:pPr>
      <w:r>
        <w:rPr>
          <w:rFonts w:hint="eastAsia" w:ascii="宋体" w:hAnsi="宋体"/>
          <w:szCs w:val="21"/>
        </w:rPr>
        <w:t xml:space="preserve">    9、经营未经申报的项目或商品；</w:t>
      </w:r>
    </w:p>
    <w:p w14:paraId="688767D5">
      <w:pPr>
        <w:spacing w:line="240" w:lineRule="atLeast"/>
        <w:ind w:firstLine="420" w:firstLineChars="200"/>
        <w:rPr>
          <w:rFonts w:hint="eastAsia" w:ascii="宋体" w:hAnsi="宋体"/>
          <w:szCs w:val="21"/>
        </w:rPr>
      </w:pPr>
      <w:r>
        <w:rPr>
          <w:rFonts w:hint="eastAsia" w:ascii="宋体" w:hAnsi="宋体"/>
          <w:szCs w:val="21"/>
        </w:rPr>
        <w:t>10、违反社会公德受到公众或媒介的批评。</w:t>
      </w:r>
    </w:p>
    <w:p w14:paraId="77ED0D6D">
      <w:pPr>
        <w:spacing w:line="240" w:lineRule="atLeast"/>
        <w:rPr>
          <w:rFonts w:hint="eastAsia" w:ascii="宋体" w:hAnsi="宋体"/>
          <w:b/>
          <w:szCs w:val="21"/>
        </w:rPr>
      </w:pPr>
      <w:r>
        <w:rPr>
          <w:rFonts w:hint="eastAsia" w:ascii="宋体" w:hAnsi="宋体"/>
          <w:b/>
          <w:szCs w:val="21"/>
        </w:rPr>
        <w:t>五、合同相对人有下列情节，公司有权立即终止合同，并扣押金（如有）。</w:t>
      </w:r>
    </w:p>
    <w:p w14:paraId="1C7723DA">
      <w:pPr>
        <w:spacing w:line="240" w:lineRule="atLeast"/>
        <w:rPr>
          <w:rFonts w:hint="eastAsia" w:ascii="宋体" w:hAnsi="宋体"/>
          <w:szCs w:val="21"/>
        </w:rPr>
      </w:pPr>
      <w:r>
        <w:rPr>
          <w:rFonts w:hint="eastAsia" w:ascii="宋体" w:hAnsi="宋体"/>
          <w:szCs w:val="21"/>
        </w:rPr>
        <w:t xml:space="preserve">    1、影响管理公司声誉，游客投诉，情况属实且情节严重；</w:t>
      </w:r>
    </w:p>
    <w:p w14:paraId="0815B493">
      <w:pPr>
        <w:spacing w:line="240" w:lineRule="atLeast"/>
        <w:rPr>
          <w:rFonts w:hint="eastAsia" w:ascii="宋体" w:hAnsi="宋体"/>
          <w:szCs w:val="21"/>
        </w:rPr>
      </w:pPr>
      <w:r>
        <w:rPr>
          <w:rFonts w:hint="eastAsia" w:ascii="宋体" w:hAnsi="宋体"/>
          <w:szCs w:val="21"/>
        </w:rPr>
        <w:t xml:space="preserve">    2、内部管理不善，矛盾重重，出现游客投诉，影响正常工作秩序；</w:t>
      </w:r>
    </w:p>
    <w:p w14:paraId="3EF8FE9E">
      <w:pPr>
        <w:spacing w:line="240" w:lineRule="atLeast"/>
        <w:ind w:left="840" w:hanging="840" w:hangingChars="400"/>
        <w:rPr>
          <w:rFonts w:hint="eastAsia" w:ascii="宋体" w:hAnsi="宋体"/>
          <w:szCs w:val="21"/>
        </w:rPr>
      </w:pPr>
      <w:r>
        <w:rPr>
          <w:rFonts w:hint="eastAsia" w:ascii="宋体" w:hAnsi="宋体"/>
          <w:szCs w:val="21"/>
        </w:rPr>
        <w:t xml:space="preserve">    3、不按时交纳相关费用，如合作分成（如有）、租金（如有）、水电费、电话费、有线电视费等相关费用；</w:t>
      </w:r>
    </w:p>
    <w:p w14:paraId="4EB68DD4">
      <w:pPr>
        <w:spacing w:line="240" w:lineRule="atLeast"/>
        <w:ind w:left="840" w:hanging="840" w:hangingChars="400"/>
        <w:rPr>
          <w:rFonts w:hint="eastAsia" w:ascii="宋体" w:hAnsi="宋体"/>
          <w:szCs w:val="21"/>
        </w:rPr>
      </w:pPr>
      <w:r>
        <w:rPr>
          <w:rFonts w:hint="eastAsia" w:ascii="宋体" w:hAnsi="宋体"/>
          <w:szCs w:val="21"/>
        </w:rPr>
        <w:t xml:space="preserve">    4、未经管理公司同意，擅自增设新项目或私自转让项目；</w:t>
      </w:r>
    </w:p>
    <w:p w14:paraId="74DD2D72">
      <w:pPr>
        <w:spacing w:line="240" w:lineRule="atLeast"/>
        <w:ind w:left="840" w:hanging="840" w:hangingChars="400"/>
        <w:rPr>
          <w:rFonts w:hint="eastAsia" w:ascii="宋体" w:hAnsi="宋体"/>
          <w:szCs w:val="21"/>
        </w:rPr>
      </w:pPr>
      <w:r>
        <w:rPr>
          <w:rFonts w:hint="eastAsia" w:ascii="宋体" w:hAnsi="宋体"/>
          <w:szCs w:val="21"/>
        </w:rPr>
        <w:t xml:space="preserve">    5、经营未申报的商品或与管理公司存在竞争关系的产品，情节严重者；</w:t>
      </w:r>
    </w:p>
    <w:p w14:paraId="0E11DFA8">
      <w:pPr>
        <w:spacing w:line="240" w:lineRule="atLeast"/>
        <w:ind w:left="840" w:hanging="840" w:hangingChars="400"/>
        <w:rPr>
          <w:rFonts w:hint="eastAsia" w:ascii="宋体" w:hAnsi="宋体"/>
          <w:szCs w:val="21"/>
        </w:rPr>
      </w:pPr>
      <w:r>
        <w:rPr>
          <w:rFonts w:hint="eastAsia" w:ascii="宋体" w:hAnsi="宋体"/>
          <w:szCs w:val="21"/>
        </w:rPr>
        <w:t xml:space="preserve">    6、殴打、威胁游客或同事间有打架斗殴行为；   </w:t>
      </w:r>
    </w:p>
    <w:p w14:paraId="7C4C4A8F">
      <w:pPr>
        <w:spacing w:line="240" w:lineRule="atLeast"/>
        <w:ind w:left="840" w:hanging="840" w:hangingChars="400"/>
        <w:rPr>
          <w:rFonts w:hint="eastAsia" w:ascii="宋体" w:hAnsi="宋体"/>
          <w:szCs w:val="21"/>
        </w:rPr>
      </w:pPr>
      <w:r>
        <w:rPr>
          <w:rFonts w:hint="eastAsia" w:ascii="宋体" w:hAnsi="宋体"/>
          <w:szCs w:val="21"/>
        </w:rPr>
        <w:t xml:space="preserve">    7、不执行合同中相关条款或有毁约行为，以及触犯法律法规。</w:t>
      </w:r>
    </w:p>
    <w:p w14:paraId="330AC1B4">
      <w:pPr>
        <w:spacing w:line="240" w:lineRule="atLeast"/>
        <w:rPr>
          <w:rFonts w:hint="eastAsia" w:ascii="宋体" w:hAnsi="宋体"/>
          <w:b/>
          <w:szCs w:val="21"/>
        </w:rPr>
      </w:pPr>
      <w:r>
        <w:rPr>
          <w:rFonts w:hint="eastAsia" w:ascii="宋体" w:hAnsi="宋体"/>
          <w:b/>
          <w:szCs w:val="21"/>
        </w:rPr>
        <w:t>六、有下列情节之一者，公司有权责令合同人对当事人采取辞退、开除处理。</w:t>
      </w:r>
    </w:p>
    <w:p w14:paraId="42F93DCB">
      <w:pPr>
        <w:spacing w:line="240" w:lineRule="atLeast"/>
        <w:rPr>
          <w:rFonts w:hint="eastAsia" w:ascii="宋体" w:hAnsi="宋体"/>
          <w:szCs w:val="21"/>
        </w:rPr>
      </w:pPr>
      <w:r>
        <w:rPr>
          <w:rFonts w:hint="eastAsia" w:ascii="宋体" w:hAnsi="宋体"/>
          <w:szCs w:val="21"/>
        </w:rPr>
        <w:t xml:space="preserve">    1、当值时睡觉，擅离岗位造成其他严重后果；</w:t>
      </w:r>
    </w:p>
    <w:p w14:paraId="5711B43B">
      <w:pPr>
        <w:spacing w:line="240" w:lineRule="atLeast"/>
        <w:rPr>
          <w:rFonts w:hint="eastAsia" w:ascii="宋体" w:hAnsi="宋体"/>
          <w:szCs w:val="21"/>
        </w:rPr>
      </w:pPr>
      <w:r>
        <w:rPr>
          <w:rFonts w:hint="eastAsia" w:ascii="宋体" w:hAnsi="宋体"/>
          <w:szCs w:val="21"/>
        </w:rPr>
        <w:t xml:space="preserve">    2、向游客索取小费、赏金和物品等；</w:t>
      </w:r>
    </w:p>
    <w:p w14:paraId="1D246651">
      <w:pPr>
        <w:spacing w:line="240" w:lineRule="atLeast"/>
        <w:rPr>
          <w:rFonts w:hint="eastAsia" w:ascii="宋体" w:hAnsi="宋体"/>
          <w:szCs w:val="21"/>
        </w:rPr>
      </w:pPr>
      <w:r>
        <w:rPr>
          <w:rFonts w:hint="eastAsia" w:ascii="宋体" w:hAnsi="宋体"/>
          <w:szCs w:val="21"/>
        </w:rPr>
        <w:t xml:space="preserve">    3、无故拒绝为游客服务；</w:t>
      </w:r>
    </w:p>
    <w:p w14:paraId="75415D55">
      <w:pPr>
        <w:spacing w:line="240" w:lineRule="atLeast"/>
        <w:rPr>
          <w:rFonts w:hint="eastAsia" w:ascii="宋体" w:hAnsi="宋体"/>
          <w:szCs w:val="21"/>
        </w:rPr>
      </w:pPr>
      <w:r>
        <w:rPr>
          <w:rFonts w:hint="eastAsia" w:ascii="宋体" w:hAnsi="宋体"/>
          <w:szCs w:val="21"/>
        </w:rPr>
        <w:t xml:space="preserve">    4、公开拒不执行上级命令造成工作延误和其他损失；</w:t>
      </w:r>
    </w:p>
    <w:p w14:paraId="73D682A8">
      <w:pPr>
        <w:spacing w:line="240" w:lineRule="atLeast"/>
        <w:rPr>
          <w:rFonts w:hint="eastAsia" w:ascii="宋体" w:hAnsi="宋体"/>
          <w:szCs w:val="21"/>
        </w:rPr>
      </w:pPr>
      <w:r>
        <w:rPr>
          <w:rFonts w:hint="eastAsia" w:ascii="宋体" w:hAnsi="宋体"/>
          <w:szCs w:val="21"/>
        </w:rPr>
        <w:t xml:space="preserve">    5、汹酒闹事，参与赌博；</w:t>
      </w:r>
    </w:p>
    <w:p w14:paraId="04DAB2AB">
      <w:pPr>
        <w:spacing w:line="240" w:lineRule="atLeast"/>
        <w:ind w:firstLine="420" w:firstLineChars="200"/>
        <w:rPr>
          <w:rFonts w:hint="eastAsia" w:ascii="宋体" w:hAnsi="宋体"/>
          <w:szCs w:val="21"/>
        </w:rPr>
      </w:pPr>
      <w:r>
        <w:rPr>
          <w:rFonts w:hint="eastAsia" w:ascii="宋体" w:hAnsi="宋体"/>
          <w:szCs w:val="21"/>
        </w:rPr>
        <w:t>6、违反操作规程，造成管理公司或游客较大损失；</w:t>
      </w:r>
    </w:p>
    <w:p w14:paraId="5F8017C7">
      <w:pPr>
        <w:spacing w:line="240" w:lineRule="atLeast"/>
        <w:ind w:firstLine="420" w:firstLineChars="200"/>
        <w:rPr>
          <w:rFonts w:hint="eastAsia" w:ascii="宋体" w:hAnsi="宋体"/>
          <w:szCs w:val="21"/>
        </w:rPr>
      </w:pPr>
      <w:r>
        <w:rPr>
          <w:rFonts w:hint="eastAsia" w:ascii="宋体" w:hAnsi="宋体"/>
          <w:szCs w:val="21"/>
        </w:rPr>
        <w:t>7、在质量检查中确认为严重不合格的当事人；</w:t>
      </w:r>
    </w:p>
    <w:p w14:paraId="69E74AEE">
      <w:pPr>
        <w:spacing w:line="240" w:lineRule="atLeast"/>
        <w:ind w:firstLine="420" w:firstLineChars="200"/>
        <w:rPr>
          <w:rFonts w:hint="eastAsia" w:ascii="宋体" w:hAnsi="宋体"/>
          <w:szCs w:val="21"/>
        </w:rPr>
      </w:pPr>
      <w:r>
        <w:rPr>
          <w:rFonts w:hint="eastAsia" w:ascii="宋体" w:hAnsi="宋体"/>
          <w:szCs w:val="21"/>
        </w:rPr>
        <w:t>8、在景区内打架、斗殴、闹事；</w:t>
      </w:r>
    </w:p>
    <w:p w14:paraId="4CC9A55A">
      <w:pPr>
        <w:spacing w:line="240" w:lineRule="atLeast"/>
        <w:ind w:firstLine="420" w:firstLineChars="200"/>
        <w:rPr>
          <w:rFonts w:hint="eastAsia" w:ascii="宋体" w:hAnsi="宋体"/>
          <w:szCs w:val="21"/>
        </w:rPr>
      </w:pPr>
      <w:r>
        <w:rPr>
          <w:rFonts w:hint="eastAsia" w:ascii="宋体" w:hAnsi="宋体"/>
          <w:szCs w:val="21"/>
        </w:rPr>
        <w:t>9、触犯刑律及其他严重违反社会治安的行为。</w:t>
      </w:r>
    </w:p>
    <w:p w14:paraId="52CA8EB2">
      <w:pPr>
        <w:spacing w:line="240" w:lineRule="atLeast"/>
        <w:rPr>
          <w:rFonts w:hint="eastAsia" w:ascii="宋体" w:hAnsi="宋体"/>
          <w:b/>
          <w:szCs w:val="21"/>
        </w:rPr>
      </w:pPr>
      <w:r>
        <w:rPr>
          <w:rFonts w:hint="eastAsia" w:ascii="宋体" w:hAnsi="宋体"/>
          <w:b/>
          <w:szCs w:val="21"/>
        </w:rPr>
        <w:t>七、补充说明</w:t>
      </w:r>
    </w:p>
    <w:p w14:paraId="463B121E">
      <w:pPr>
        <w:spacing w:line="240" w:lineRule="atLeast"/>
        <w:ind w:left="420"/>
        <w:rPr>
          <w:rFonts w:hint="eastAsia" w:ascii="宋体" w:hAnsi="宋体"/>
          <w:szCs w:val="21"/>
        </w:rPr>
      </w:pPr>
      <w:r>
        <w:rPr>
          <w:rFonts w:hint="eastAsia" w:ascii="宋体" w:hAnsi="宋体"/>
          <w:szCs w:val="21"/>
        </w:rPr>
        <w:t>1、 本条例中未列入的违纪事项或违纪事项出现较大的性质、程度的变化，以及管理公司开展优质服务活动期间和重大接待活动时的过失、质量检查中存在的不合格项，管理公司有权依照本条例及相关规定提出处理意见，报经管理公司批准后生效。</w:t>
      </w:r>
    </w:p>
    <w:p w14:paraId="547BF3C0">
      <w:pPr>
        <w:numPr>
          <w:ilvl w:val="0"/>
          <w:numId w:val="21"/>
        </w:numPr>
        <w:spacing w:line="240" w:lineRule="atLeast"/>
        <w:ind w:left="540" w:hanging="120"/>
        <w:rPr>
          <w:rFonts w:hint="eastAsia" w:ascii="宋体" w:hAnsi="宋体"/>
          <w:szCs w:val="21"/>
        </w:rPr>
      </w:pPr>
      <w:r>
        <w:rPr>
          <w:rFonts w:hint="eastAsia" w:ascii="宋体" w:hAnsi="宋体"/>
          <w:szCs w:val="21"/>
        </w:rPr>
        <w:t>违纪违规造成管理公司或游客人身、财产损失的，除按规定给予相应处罚外，还应承担赔偿经济损失的责任。</w:t>
      </w:r>
    </w:p>
    <w:p w14:paraId="7CE65DD7">
      <w:pPr>
        <w:numPr>
          <w:ilvl w:val="0"/>
          <w:numId w:val="21"/>
        </w:numPr>
        <w:tabs>
          <w:tab w:val="left" w:pos="540"/>
        </w:tabs>
        <w:spacing w:line="240" w:lineRule="atLeast"/>
        <w:ind w:left="540" w:hanging="180"/>
        <w:rPr>
          <w:rFonts w:hint="eastAsia" w:ascii="宋体" w:hAnsi="宋体"/>
          <w:szCs w:val="21"/>
        </w:rPr>
      </w:pPr>
      <w:r>
        <w:rPr>
          <w:rFonts w:hint="eastAsia" w:ascii="宋体" w:hAnsi="宋体"/>
          <w:szCs w:val="21"/>
        </w:rPr>
        <w:t>如合同相对人存在本条例规定的行为，经管理公司多次警告教育下，仍屡次触犯、未有改观的，管理公司有权做解除合同、押金不予退回的处理。</w:t>
      </w:r>
    </w:p>
    <w:p w14:paraId="11B4487F">
      <w:pPr>
        <w:spacing w:line="240" w:lineRule="atLeast"/>
        <w:ind w:firstLine="4410" w:firstLineChars="2100"/>
        <w:rPr>
          <w:rFonts w:hint="eastAsia" w:ascii="宋体" w:hAnsi="宋体"/>
          <w:szCs w:val="21"/>
        </w:rPr>
      </w:pPr>
      <w:r>
        <w:rPr>
          <w:rFonts w:hint="eastAsia" w:ascii="宋体" w:hAnsi="宋体"/>
          <w:szCs w:val="21"/>
        </w:rPr>
        <w:t>承租商户：</w:t>
      </w:r>
    </w:p>
    <w:p w14:paraId="4EA7112B">
      <w:pPr>
        <w:spacing w:line="240" w:lineRule="atLeast"/>
        <w:ind w:firstLine="4410" w:firstLineChars="2100"/>
        <w:rPr>
          <w:rFonts w:hint="eastAsia" w:ascii="宋体" w:hAnsi="宋体"/>
          <w:szCs w:val="21"/>
        </w:rPr>
      </w:pPr>
      <w:r>
        <w:rPr>
          <w:rFonts w:hint="eastAsia" w:ascii="宋体" w:hAnsi="宋体"/>
          <w:szCs w:val="21"/>
        </w:rPr>
        <w:t>责任人（签字）：</w:t>
      </w:r>
    </w:p>
    <w:p w14:paraId="692F6212">
      <w:pPr>
        <w:spacing w:line="240" w:lineRule="atLeast"/>
        <w:ind w:right="-512" w:rightChars="-244" w:firstLine="5670" w:firstLineChars="2700"/>
        <w:rPr>
          <w:rFonts w:hint="eastAsia" w:ascii="宋体" w:hAnsi="宋体"/>
          <w:szCs w:val="21"/>
        </w:rPr>
      </w:pPr>
      <w:r>
        <w:rPr>
          <w:rFonts w:hint="eastAsia" w:ascii="宋体" w:hAnsi="宋体"/>
          <w:szCs w:val="21"/>
        </w:rPr>
        <w:t>年  月  日</w:t>
      </w:r>
    </w:p>
    <w:p w14:paraId="3A9953A9">
      <w:pPr>
        <w:rPr>
          <w:rFonts w:hint="eastAsia" w:ascii="宋体" w:hAnsi="宋体"/>
          <w:b/>
          <w:szCs w:val="21"/>
        </w:rPr>
      </w:pPr>
      <w:r>
        <w:rPr>
          <w:rFonts w:hint="eastAsia" w:ascii="宋体" w:hAnsi="宋体"/>
          <w:szCs w:val="21"/>
        </w:rPr>
        <w:br w:type="page"/>
      </w:r>
      <w:r>
        <w:rPr>
          <w:rFonts w:hint="eastAsia" w:ascii="宋体" w:hAnsi="宋体"/>
          <w:b/>
          <w:szCs w:val="21"/>
        </w:rPr>
        <w:t>附件五：</w:t>
      </w:r>
    </w:p>
    <w:p w14:paraId="54D399AD">
      <w:pPr>
        <w:jc w:val="center"/>
        <w:rPr>
          <w:rFonts w:hint="eastAsia" w:ascii="宋体" w:hAnsi="宋体"/>
          <w:b/>
          <w:szCs w:val="21"/>
        </w:rPr>
      </w:pPr>
      <w:r>
        <w:rPr>
          <w:rFonts w:hint="eastAsia" w:ascii="宋体" w:hAnsi="宋体"/>
          <w:b/>
          <w:szCs w:val="21"/>
        </w:rPr>
        <w:t>大明宫国家遗址公园租赁项目保洁质量标准</w:t>
      </w:r>
    </w:p>
    <w:p w14:paraId="428C3C9C">
      <w:pPr>
        <w:ind w:firstLine="422" w:firstLineChars="200"/>
        <w:rPr>
          <w:rFonts w:hint="eastAsia" w:ascii="宋体" w:hAnsi="宋体"/>
          <w:b/>
          <w:szCs w:val="21"/>
        </w:rPr>
      </w:pPr>
    </w:p>
    <w:p w14:paraId="4998311B">
      <w:pPr>
        <w:ind w:firstLine="422" w:firstLineChars="200"/>
        <w:rPr>
          <w:rFonts w:hint="eastAsia" w:ascii="宋体" w:hAnsi="宋体"/>
          <w:b/>
          <w:szCs w:val="21"/>
        </w:rPr>
      </w:pPr>
      <w:r>
        <w:rPr>
          <w:rFonts w:hint="eastAsia" w:ascii="宋体" w:hAnsi="宋体"/>
          <w:b/>
          <w:szCs w:val="21"/>
        </w:rPr>
        <w:t>一、保洁承诺</w:t>
      </w:r>
    </w:p>
    <w:p w14:paraId="3522FBCC">
      <w:pPr>
        <w:ind w:firstLine="420" w:firstLineChars="200"/>
        <w:rPr>
          <w:rFonts w:hint="eastAsia" w:ascii="宋体" w:hAnsi="宋体"/>
          <w:szCs w:val="21"/>
        </w:rPr>
      </w:pPr>
      <w:r>
        <w:rPr>
          <w:rFonts w:hint="eastAsia" w:ascii="宋体" w:hAnsi="宋体"/>
          <w:szCs w:val="21"/>
        </w:rPr>
        <w:t>1.乙方自行负责经营范围内的保洁工作，做到租赁区域外三米内区域“门前三包，门内达标”，并符合《大明宫国家遗址公园租赁项目保洁质量标准》。</w:t>
      </w:r>
    </w:p>
    <w:p w14:paraId="0AFDD08D">
      <w:pPr>
        <w:ind w:firstLine="420" w:firstLineChars="200"/>
        <w:rPr>
          <w:rFonts w:hint="eastAsia" w:ascii="宋体" w:hAnsi="宋体"/>
          <w:szCs w:val="21"/>
        </w:rPr>
      </w:pPr>
      <w:r>
        <w:rPr>
          <w:rFonts w:hint="eastAsia" w:ascii="宋体" w:hAnsi="宋体"/>
          <w:szCs w:val="21"/>
        </w:rPr>
        <w:t>2.乙方在每天的经营活动结束后须将租赁范围内的卫生清扫干净，做到场地内无遗留垃圾,并将所产生的垃圾清理出园区，严禁将垃圾随意堆放。如遇卫生检查时，严格执行西安市相关行业检查评分标准，并根据各项标准要求接受政府相关部门的整改或处罚；</w:t>
      </w:r>
    </w:p>
    <w:p w14:paraId="6037F48C">
      <w:pPr>
        <w:ind w:firstLine="420" w:firstLineChars="200"/>
        <w:rPr>
          <w:rFonts w:hint="eastAsia" w:ascii="宋体" w:hAnsi="宋体"/>
          <w:szCs w:val="21"/>
        </w:rPr>
      </w:pPr>
      <w:r>
        <w:rPr>
          <w:rFonts w:hint="eastAsia" w:ascii="宋体" w:hAnsi="宋体"/>
          <w:szCs w:val="21"/>
        </w:rPr>
        <w:t>3.乙方如需在经营场所内增加清洁设施设备（如垃圾桶等），需经甲方审核达到园区统一标准后方可添加，甲方有权将不符合要求、影响园区形象及有安全隐患的设施设备清理出园区。</w:t>
      </w:r>
    </w:p>
    <w:p w14:paraId="0FF488A6">
      <w:pPr>
        <w:ind w:firstLine="420" w:firstLineChars="200"/>
        <w:rPr>
          <w:rFonts w:hint="eastAsia" w:ascii="宋体" w:hAnsi="宋体"/>
          <w:color w:val="000000"/>
          <w:szCs w:val="21"/>
        </w:rPr>
      </w:pPr>
      <w:r>
        <w:rPr>
          <w:rFonts w:hint="eastAsia" w:ascii="宋体" w:hAnsi="宋体"/>
          <w:color w:val="000000"/>
          <w:szCs w:val="21"/>
        </w:rPr>
        <w:t>4、为了给广大游客一个干净舒适的游园环境，租赁区域的卫生达到园区标准，使大明宫国家遗址公园的环境更加美好。制定租赁区域保洁质量标准如下：</w:t>
      </w:r>
    </w:p>
    <w:p w14:paraId="6FBF5507">
      <w:pPr>
        <w:numPr>
          <w:ilvl w:val="0"/>
          <w:numId w:val="22"/>
        </w:numPr>
        <w:rPr>
          <w:rFonts w:hint="eastAsia" w:ascii="宋体" w:hAnsi="宋体"/>
          <w:b/>
          <w:color w:val="000000"/>
          <w:szCs w:val="21"/>
        </w:rPr>
      </w:pPr>
      <w:r>
        <w:rPr>
          <w:rFonts w:hint="eastAsia" w:ascii="宋体" w:hAnsi="宋体"/>
          <w:b/>
          <w:color w:val="000000"/>
          <w:szCs w:val="21"/>
        </w:rPr>
        <w:t>园区</w:t>
      </w:r>
    </w:p>
    <w:tbl>
      <w:tblPr>
        <w:tblStyle w:val="5"/>
        <w:tblW w:w="0" w:type="auto"/>
        <w:tblInd w:w="83" w:type="dxa"/>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Layout w:type="autofit"/>
        <w:tblCellMar>
          <w:top w:w="0" w:type="dxa"/>
          <w:left w:w="108" w:type="dxa"/>
          <w:bottom w:w="0" w:type="dxa"/>
          <w:right w:w="108" w:type="dxa"/>
        </w:tblCellMar>
      </w:tblPr>
      <w:tblGrid>
        <w:gridCol w:w="565"/>
        <w:gridCol w:w="3179"/>
        <w:gridCol w:w="4561"/>
      </w:tblGrid>
      <w:tr w14:paraId="7BF963DE">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448" w:hRule="atLeast"/>
        </w:trPr>
        <w:tc>
          <w:tcPr>
            <w:tcW w:w="3744" w:type="dxa"/>
            <w:gridSpan w:val="2"/>
            <w:vMerge w:val="restart"/>
            <w:tcBorders>
              <w:top w:val="single" w:color="auto" w:sz="4" w:space="0"/>
              <w:left w:val="single" w:color="auto" w:sz="4" w:space="0"/>
              <w:bottom w:val="single" w:color="000000" w:sz="6" w:space="0"/>
              <w:right w:val="single" w:color="000000" w:sz="6" w:space="0"/>
            </w:tcBorders>
            <w:noWrap w:val="0"/>
            <w:vAlign w:val="center"/>
          </w:tcPr>
          <w:p w14:paraId="4C428B14">
            <w:pPr>
              <w:jc w:val="center"/>
              <w:rPr>
                <w:rFonts w:hint="eastAsia" w:ascii="宋体" w:hAnsi="宋体"/>
                <w:b/>
                <w:szCs w:val="21"/>
              </w:rPr>
            </w:pPr>
            <w:r>
              <w:rPr>
                <w:rFonts w:hint="eastAsia" w:ascii="宋体" w:hAnsi="宋体"/>
                <w:b/>
                <w:szCs w:val="21"/>
              </w:rPr>
              <w:t>清洁项目</w:t>
            </w:r>
          </w:p>
        </w:tc>
        <w:tc>
          <w:tcPr>
            <w:tcW w:w="4561" w:type="dxa"/>
            <w:vMerge w:val="restart"/>
            <w:tcBorders>
              <w:top w:val="single" w:color="auto" w:sz="4" w:space="0"/>
              <w:left w:val="single" w:color="auto" w:sz="4" w:space="0"/>
              <w:bottom w:val="single" w:color="000000" w:sz="6" w:space="0"/>
              <w:right w:val="single" w:color="auto" w:sz="4" w:space="0"/>
            </w:tcBorders>
            <w:noWrap w:val="0"/>
            <w:vAlign w:val="center"/>
          </w:tcPr>
          <w:p w14:paraId="32C81521">
            <w:pPr>
              <w:jc w:val="center"/>
              <w:rPr>
                <w:rFonts w:hint="eastAsia" w:ascii="宋体" w:hAnsi="宋体"/>
                <w:b/>
                <w:szCs w:val="21"/>
              </w:rPr>
            </w:pPr>
            <w:r>
              <w:rPr>
                <w:rFonts w:hint="eastAsia" w:ascii="宋体" w:hAnsi="宋体"/>
                <w:b/>
                <w:szCs w:val="21"/>
              </w:rPr>
              <w:t>质量标准</w:t>
            </w:r>
          </w:p>
        </w:tc>
      </w:tr>
      <w:tr w14:paraId="17648381">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312" w:hRule="atLeast"/>
        </w:trPr>
        <w:tc>
          <w:tcPr>
            <w:tcW w:w="0" w:type="auto"/>
            <w:gridSpan w:val="2"/>
            <w:vMerge w:val="continue"/>
            <w:tcBorders>
              <w:top w:val="single" w:color="auto" w:sz="4" w:space="0"/>
              <w:left w:val="single" w:color="auto" w:sz="4" w:space="0"/>
              <w:bottom w:val="single" w:color="000000" w:sz="6" w:space="0"/>
              <w:right w:val="single" w:color="000000" w:sz="6" w:space="0"/>
            </w:tcBorders>
            <w:noWrap w:val="0"/>
            <w:vAlign w:val="center"/>
          </w:tcPr>
          <w:p w14:paraId="705BCADB">
            <w:pPr>
              <w:widowControl/>
              <w:jc w:val="left"/>
              <w:rPr>
                <w:rFonts w:ascii="宋体" w:hAnsi="宋体"/>
                <w:b/>
                <w:szCs w:val="21"/>
              </w:rPr>
            </w:pPr>
          </w:p>
        </w:tc>
        <w:tc>
          <w:tcPr>
            <w:tcW w:w="0" w:type="auto"/>
            <w:vMerge w:val="continue"/>
            <w:tcBorders>
              <w:top w:val="single" w:color="auto" w:sz="4" w:space="0"/>
              <w:left w:val="single" w:color="auto" w:sz="4" w:space="0"/>
              <w:bottom w:val="single" w:color="000000" w:sz="6" w:space="0"/>
              <w:right w:val="single" w:color="auto" w:sz="4" w:space="0"/>
            </w:tcBorders>
            <w:noWrap w:val="0"/>
            <w:vAlign w:val="center"/>
          </w:tcPr>
          <w:p w14:paraId="5B60E300">
            <w:pPr>
              <w:widowControl/>
              <w:jc w:val="left"/>
              <w:rPr>
                <w:rFonts w:ascii="宋体" w:hAnsi="宋体"/>
                <w:b/>
                <w:szCs w:val="21"/>
              </w:rPr>
            </w:pPr>
          </w:p>
        </w:tc>
      </w:tr>
      <w:tr w14:paraId="1739C31D">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446" w:hRule="atLeast"/>
        </w:trPr>
        <w:tc>
          <w:tcPr>
            <w:tcW w:w="565" w:type="dxa"/>
            <w:vMerge w:val="restart"/>
            <w:tcBorders>
              <w:top w:val="single" w:color="000000" w:sz="6" w:space="0"/>
              <w:left w:val="single" w:color="auto" w:sz="4" w:space="0"/>
              <w:bottom w:val="single" w:color="auto" w:sz="4" w:space="0"/>
              <w:right w:val="single" w:color="auto" w:sz="4" w:space="0"/>
            </w:tcBorders>
            <w:noWrap w:val="0"/>
            <w:vAlign w:val="top"/>
          </w:tcPr>
          <w:p w14:paraId="2D648C15">
            <w:pPr>
              <w:rPr>
                <w:rFonts w:ascii="宋体" w:hAnsi="宋体"/>
                <w:b/>
                <w:szCs w:val="21"/>
              </w:rPr>
            </w:pPr>
          </w:p>
          <w:p w14:paraId="392F6B9B">
            <w:pPr>
              <w:rPr>
                <w:rFonts w:hint="eastAsia" w:ascii="宋体" w:hAnsi="宋体"/>
                <w:b/>
                <w:szCs w:val="21"/>
              </w:rPr>
            </w:pPr>
            <w:r>
              <w:rPr>
                <w:rFonts w:hint="eastAsia" w:ascii="宋体" w:hAnsi="宋体"/>
                <w:b/>
                <w:szCs w:val="21"/>
              </w:rPr>
              <w:t>硬</w:t>
            </w:r>
          </w:p>
          <w:p w14:paraId="5E65E24C">
            <w:pPr>
              <w:rPr>
                <w:rFonts w:hint="eastAsia" w:ascii="宋体" w:hAnsi="宋体"/>
                <w:b/>
                <w:szCs w:val="21"/>
              </w:rPr>
            </w:pPr>
            <w:r>
              <w:rPr>
                <w:rFonts w:hint="eastAsia" w:ascii="宋体" w:hAnsi="宋体"/>
                <w:b/>
                <w:szCs w:val="21"/>
              </w:rPr>
              <w:t>覆</w:t>
            </w:r>
          </w:p>
          <w:p w14:paraId="519CA92E">
            <w:pPr>
              <w:rPr>
                <w:rFonts w:hint="eastAsia" w:ascii="宋体" w:hAnsi="宋体"/>
                <w:b/>
                <w:szCs w:val="21"/>
              </w:rPr>
            </w:pPr>
            <w:r>
              <w:rPr>
                <w:rFonts w:hint="eastAsia" w:ascii="宋体" w:hAnsi="宋体"/>
                <w:b/>
                <w:szCs w:val="21"/>
              </w:rPr>
              <w:t>盖</w:t>
            </w:r>
          </w:p>
        </w:tc>
        <w:tc>
          <w:tcPr>
            <w:tcW w:w="3179" w:type="dxa"/>
            <w:tcBorders>
              <w:top w:val="single" w:color="000000" w:sz="6" w:space="0"/>
              <w:left w:val="single" w:color="auto" w:sz="4" w:space="0"/>
              <w:bottom w:val="single" w:color="auto" w:sz="4" w:space="0"/>
              <w:right w:val="single" w:color="000000" w:sz="6" w:space="0"/>
            </w:tcBorders>
            <w:noWrap w:val="0"/>
            <w:vAlign w:val="top"/>
          </w:tcPr>
          <w:p w14:paraId="17377532">
            <w:pPr>
              <w:rPr>
                <w:rFonts w:hint="eastAsia" w:ascii="宋体" w:hAnsi="宋体"/>
                <w:b/>
                <w:szCs w:val="21"/>
              </w:rPr>
            </w:pPr>
            <w:r>
              <w:rPr>
                <w:rFonts w:hint="eastAsia" w:ascii="宋体" w:hAnsi="宋体"/>
                <w:b/>
                <w:szCs w:val="21"/>
              </w:rPr>
              <w:t>透水混凝土广场</w:t>
            </w:r>
          </w:p>
        </w:tc>
        <w:tc>
          <w:tcPr>
            <w:tcW w:w="4561" w:type="dxa"/>
            <w:tcBorders>
              <w:top w:val="single" w:color="000000" w:sz="6" w:space="0"/>
              <w:left w:val="single" w:color="000000" w:sz="6" w:space="0"/>
              <w:bottom w:val="single" w:color="000000" w:sz="6" w:space="0"/>
              <w:right w:val="single" w:color="auto" w:sz="4" w:space="0"/>
            </w:tcBorders>
            <w:noWrap w:val="0"/>
            <w:vAlign w:val="center"/>
          </w:tcPr>
          <w:p w14:paraId="0B0ACC1D">
            <w:pPr>
              <w:rPr>
                <w:rFonts w:hint="eastAsia" w:ascii="宋体" w:hAnsi="宋体"/>
                <w:szCs w:val="21"/>
              </w:rPr>
            </w:pPr>
            <w:r>
              <w:rPr>
                <w:rFonts w:hint="eastAsia" w:ascii="宋体" w:hAnsi="宋体"/>
                <w:szCs w:val="21"/>
              </w:rPr>
              <w:t>无污渍、无水渍、无痰渍、无烟蒂、无杂物</w:t>
            </w:r>
          </w:p>
        </w:tc>
      </w:tr>
      <w:tr w14:paraId="6C5803EB">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296" w:hRule="atLeast"/>
        </w:trPr>
        <w:tc>
          <w:tcPr>
            <w:tcW w:w="0" w:type="auto"/>
            <w:vMerge w:val="continue"/>
            <w:tcBorders>
              <w:top w:val="single" w:color="000000" w:sz="6" w:space="0"/>
              <w:left w:val="single" w:color="auto" w:sz="4" w:space="0"/>
              <w:bottom w:val="single" w:color="auto" w:sz="4" w:space="0"/>
              <w:right w:val="single" w:color="auto" w:sz="4" w:space="0"/>
            </w:tcBorders>
            <w:noWrap w:val="0"/>
            <w:vAlign w:val="center"/>
          </w:tcPr>
          <w:p w14:paraId="5281BAA9">
            <w:pPr>
              <w:widowControl/>
              <w:jc w:val="left"/>
              <w:rPr>
                <w:rFonts w:ascii="宋体" w:hAnsi="宋体"/>
                <w:b/>
                <w:szCs w:val="21"/>
              </w:rPr>
            </w:pPr>
          </w:p>
        </w:tc>
        <w:tc>
          <w:tcPr>
            <w:tcW w:w="3179" w:type="dxa"/>
            <w:tcBorders>
              <w:top w:val="single" w:color="000000" w:sz="6" w:space="0"/>
              <w:left w:val="single" w:color="auto" w:sz="4" w:space="0"/>
              <w:bottom w:val="single" w:color="auto" w:sz="4" w:space="0"/>
              <w:right w:val="single" w:color="000000" w:sz="6" w:space="0"/>
            </w:tcBorders>
            <w:noWrap w:val="0"/>
            <w:vAlign w:val="top"/>
          </w:tcPr>
          <w:p w14:paraId="6DACAA5C">
            <w:pPr>
              <w:rPr>
                <w:rFonts w:hint="eastAsia" w:ascii="宋体" w:hAnsi="宋体"/>
                <w:b/>
                <w:szCs w:val="21"/>
              </w:rPr>
            </w:pPr>
            <w:r>
              <w:rPr>
                <w:rFonts w:hint="eastAsia" w:ascii="宋体" w:hAnsi="宋体"/>
                <w:b/>
                <w:szCs w:val="21"/>
              </w:rPr>
              <w:t>石材广场</w:t>
            </w:r>
          </w:p>
        </w:tc>
        <w:tc>
          <w:tcPr>
            <w:tcW w:w="4561" w:type="dxa"/>
            <w:tcBorders>
              <w:top w:val="single" w:color="000000" w:sz="6" w:space="0"/>
              <w:left w:val="single" w:color="000000" w:sz="6" w:space="0"/>
              <w:bottom w:val="single" w:color="000000" w:sz="6" w:space="0"/>
              <w:right w:val="single" w:color="auto" w:sz="4" w:space="0"/>
            </w:tcBorders>
            <w:noWrap w:val="0"/>
            <w:vAlign w:val="center"/>
          </w:tcPr>
          <w:p w14:paraId="53062FC2">
            <w:pPr>
              <w:rPr>
                <w:rFonts w:hint="eastAsia" w:ascii="宋体" w:hAnsi="宋体"/>
                <w:szCs w:val="21"/>
              </w:rPr>
            </w:pPr>
            <w:r>
              <w:rPr>
                <w:rFonts w:hint="eastAsia" w:ascii="宋体" w:hAnsi="宋体"/>
                <w:szCs w:val="21"/>
              </w:rPr>
              <w:t>无污渍、无水渍、无痰渍、无烟蒂、无杂物</w:t>
            </w:r>
          </w:p>
        </w:tc>
      </w:tr>
      <w:tr w14:paraId="19EEE583">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300" w:hRule="atLeast"/>
        </w:trPr>
        <w:tc>
          <w:tcPr>
            <w:tcW w:w="0" w:type="auto"/>
            <w:vMerge w:val="continue"/>
            <w:tcBorders>
              <w:top w:val="single" w:color="000000" w:sz="6" w:space="0"/>
              <w:left w:val="single" w:color="auto" w:sz="4" w:space="0"/>
              <w:bottom w:val="single" w:color="auto" w:sz="4" w:space="0"/>
              <w:right w:val="single" w:color="auto" w:sz="4" w:space="0"/>
            </w:tcBorders>
            <w:noWrap w:val="0"/>
            <w:vAlign w:val="center"/>
          </w:tcPr>
          <w:p w14:paraId="5626DF37">
            <w:pPr>
              <w:widowControl/>
              <w:jc w:val="left"/>
              <w:rPr>
                <w:rFonts w:ascii="宋体" w:hAnsi="宋体"/>
                <w:b/>
                <w:szCs w:val="21"/>
              </w:rPr>
            </w:pPr>
          </w:p>
        </w:tc>
        <w:tc>
          <w:tcPr>
            <w:tcW w:w="3179" w:type="dxa"/>
            <w:tcBorders>
              <w:top w:val="single" w:color="auto" w:sz="4" w:space="0"/>
              <w:left w:val="single" w:color="auto" w:sz="4" w:space="0"/>
              <w:bottom w:val="single" w:color="auto" w:sz="4" w:space="0"/>
              <w:right w:val="single" w:color="000000" w:sz="6" w:space="0"/>
            </w:tcBorders>
            <w:noWrap w:val="0"/>
            <w:vAlign w:val="top"/>
          </w:tcPr>
          <w:p w14:paraId="6E3F74F1">
            <w:pPr>
              <w:rPr>
                <w:rFonts w:hint="eastAsia" w:ascii="宋体" w:hAnsi="宋体"/>
                <w:b/>
                <w:szCs w:val="21"/>
              </w:rPr>
            </w:pPr>
            <w:r>
              <w:rPr>
                <w:rFonts w:hint="eastAsia" w:ascii="宋体" w:hAnsi="宋体"/>
                <w:b/>
                <w:szCs w:val="21"/>
              </w:rPr>
              <w:t>一、二级环园路面</w:t>
            </w:r>
          </w:p>
        </w:tc>
        <w:tc>
          <w:tcPr>
            <w:tcW w:w="4561" w:type="dxa"/>
            <w:tcBorders>
              <w:top w:val="single" w:color="000000" w:sz="6" w:space="0"/>
              <w:left w:val="single" w:color="000000" w:sz="6" w:space="0"/>
              <w:bottom w:val="single" w:color="auto" w:sz="4" w:space="0"/>
              <w:right w:val="single" w:color="auto" w:sz="4" w:space="0"/>
            </w:tcBorders>
            <w:noWrap w:val="0"/>
            <w:vAlign w:val="center"/>
          </w:tcPr>
          <w:p w14:paraId="797380DB">
            <w:pPr>
              <w:rPr>
                <w:rFonts w:hint="eastAsia" w:ascii="宋体" w:hAnsi="宋体"/>
                <w:szCs w:val="21"/>
              </w:rPr>
            </w:pPr>
            <w:r>
              <w:rPr>
                <w:rFonts w:hint="eastAsia" w:ascii="宋体" w:hAnsi="宋体"/>
                <w:szCs w:val="21"/>
              </w:rPr>
              <w:t>无污渍、无水渍、无痰渍、无烟蒂、无杂物</w:t>
            </w:r>
          </w:p>
        </w:tc>
      </w:tr>
      <w:tr w14:paraId="749DB223">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296" w:hRule="atLeast"/>
        </w:trPr>
        <w:tc>
          <w:tcPr>
            <w:tcW w:w="0" w:type="auto"/>
            <w:vMerge w:val="continue"/>
            <w:tcBorders>
              <w:top w:val="single" w:color="000000" w:sz="6" w:space="0"/>
              <w:left w:val="single" w:color="auto" w:sz="4" w:space="0"/>
              <w:bottom w:val="single" w:color="auto" w:sz="4" w:space="0"/>
              <w:right w:val="single" w:color="auto" w:sz="4" w:space="0"/>
            </w:tcBorders>
            <w:noWrap w:val="0"/>
            <w:vAlign w:val="center"/>
          </w:tcPr>
          <w:p w14:paraId="26A9C9A9">
            <w:pPr>
              <w:widowControl/>
              <w:jc w:val="left"/>
              <w:rPr>
                <w:rFonts w:ascii="宋体" w:hAnsi="宋体"/>
                <w:b/>
                <w:szCs w:val="21"/>
              </w:rPr>
            </w:pPr>
          </w:p>
        </w:tc>
        <w:tc>
          <w:tcPr>
            <w:tcW w:w="3179" w:type="dxa"/>
            <w:tcBorders>
              <w:top w:val="single" w:color="auto" w:sz="4" w:space="0"/>
              <w:left w:val="single" w:color="auto" w:sz="4" w:space="0"/>
              <w:bottom w:val="single" w:color="auto" w:sz="4" w:space="0"/>
              <w:right w:val="single" w:color="000000" w:sz="6" w:space="0"/>
            </w:tcBorders>
            <w:noWrap w:val="0"/>
            <w:vAlign w:val="top"/>
          </w:tcPr>
          <w:p w14:paraId="57737D6F">
            <w:pPr>
              <w:rPr>
                <w:rFonts w:hint="eastAsia" w:ascii="宋体" w:hAnsi="宋体"/>
                <w:b/>
                <w:szCs w:val="21"/>
              </w:rPr>
            </w:pPr>
            <w:r>
              <w:rPr>
                <w:rFonts w:hint="eastAsia" w:ascii="宋体" w:hAnsi="宋体"/>
                <w:b/>
                <w:szCs w:val="21"/>
              </w:rPr>
              <w:t>三级环园路面</w:t>
            </w:r>
          </w:p>
        </w:tc>
        <w:tc>
          <w:tcPr>
            <w:tcW w:w="4561" w:type="dxa"/>
            <w:tcBorders>
              <w:top w:val="single" w:color="000000" w:sz="6" w:space="0"/>
              <w:left w:val="single" w:color="000000" w:sz="6" w:space="0"/>
              <w:bottom w:val="single" w:color="auto" w:sz="4" w:space="0"/>
              <w:right w:val="single" w:color="auto" w:sz="4" w:space="0"/>
            </w:tcBorders>
            <w:noWrap w:val="0"/>
            <w:vAlign w:val="center"/>
          </w:tcPr>
          <w:p w14:paraId="7736FD15">
            <w:pPr>
              <w:rPr>
                <w:rFonts w:hint="eastAsia" w:ascii="宋体" w:hAnsi="宋体"/>
                <w:szCs w:val="21"/>
              </w:rPr>
            </w:pPr>
            <w:r>
              <w:rPr>
                <w:rFonts w:hint="eastAsia" w:ascii="宋体" w:hAnsi="宋体"/>
                <w:szCs w:val="21"/>
              </w:rPr>
              <w:t>无污渍、无水渍、无痰渍、无烟蒂、无杂物</w:t>
            </w:r>
          </w:p>
        </w:tc>
      </w:tr>
      <w:tr w14:paraId="33BEC164">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272" w:hRule="atLeast"/>
        </w:trPr>
        <w:tc>
          <w:tcPr>
            <w:tcW w:w="565" w:type="dxa"/>
            <w:vMerge w:val="restart"/>
            <w:tcBorders>
              <w:top w:val="single" w:color="auto" w:sz="4" w:space="0"/>
              <w:left w:val="single" w:color="auto" w:sz="4" w:space="0"/>
              <w:bottom w:val="single" w:color="auto" w:sz="4" w:space="0"/>
              <w:right w:val="single" w:color="auto" w:sz="4" w:space="0"/>
            </w:tcBorders>
            <w:noWrap w:val="0"/>
            <w:vAlign w:val="top"/>
          </w:tcPr>
          <w:p w14:paraId="6A43AC96">
            <w:pPr>
              <w:rPr>
                <w:rFonts w:hint="eastAsia" w:ascii="宋体" w:hAnsi="宋体"/>
                <w:b/>
                <w:szCs w:val="21"/>
              </w:rPr>
            </w:pPr>
          </w:p>
          <w:p w14:paraId="25169733">
            <w:pPr>
              <w:rPr>
                <w:rFonts w:hint="eastAsia" w:ascii="宋体" w:hAnsi="宋体"/>
                <w:b/>
                <w:szCs w:val="21"/>
              </w:rPr>
            </w:pPr>
            <w:r>
              <w:rPr>
                <w:rFonts w:hint="eastAsia" w:ascii="宋体" w:hAnsi="宋体"/>
                <w:b/>
                <w:szCs w:val="21"/>
              </w:rPr>
              <w:t>绿</w:t>
            </w:r>
          </w:p>
          <w:p w14:paraId="1ECDA6E2">
            <w:pPr>
              <w:rPr>
                <w:rFonts w:hint="eastAsia" w:ascii="宋体" w:hAnsi="宋体"/>
                <w:b/>
                <w:szCs w:val="21"/>
              </w:rPr>
            </w:pPr>
            <w:r>
              <w:rPr>
                <w:rFonts w:hint="eastAsia" w:ascii="宋体" w:hAnsi="宋体"/>
                <w:b/>
                <w:szCs w:val="21"/>
              </w:rPr>
              <w:t>地</w:t>
            </w:r>
          </w:p>
        </w:tc>
        <w:tc>
          <w:tcPr>
            <w:tcW w:w="3179" w:type="dxa"/>
            <w:tcBorders>
              <w:top w:val="single" w:color="auto" w:sz="4" w:space="0"/>
              <w:left w:val="single" w:color="auto" w:sz="4" w:space="0"/>
              <w:bottom w:val="single" w:color="auto" w:sz="4" w:space="0"/>
              <w:right w:val="single" w:color="000000" w:sz="6" w:space="0"/>
            </w:tcBorders>
            <w:noWrap w:val="0"/>
            <w:vAlign w:val="top"/>
          </w:tcPr>
          <w:p w14:paraId="354000F4">
            <w:pPr>
              <w:rPr>
                <w:rFonts w:hint="eastAsia" w:ascii="宋体" w:hAnsi="宋体"/>
                <w:b/>
                <w:szCs w:val="21"/>
              </w:rPr>
            </w:pPr>
            <w:r>
              <w:rPr>
                <w:rFonts w:hint="eastAsia" w:ascii="宋体" w:hAnsi="宋体"/>
                <w:b/>
                <w:szCs w:val="21"/>
              </w:rPr>
              <w:t>草坪</w:t>
            </w:r>
          </w:p>
        </w:tc>
        <w:tc>
          <w:tcPr>
            <w:tcW w:w="4561" w:type="dxa"/>
            <w:tcBorders>
              <w:top w:val="single" w:color="000000" w:sz="6" w:space="0"/>
              <w:left w:val="single" w:color="000000" w:sz="6" w:space="0"/>
              <w:bottom w:val="single" w:color="auto" w:sz="4" w:space="0"/>
              <w:right w:val="single" w:color="auto" w:sz="4" w:space="0"/>
            </w:tcBorders>
            <w:noWrap w:val="0"/>
            <w:vAlign w:val="center"/>
          </w:tcPr>
          <w:p w14:paraId="763DEF64">
            <w:pPr>
              <w:rPr>
                <w:rFonts w:hint="eastAsia" w:ascii="宋体" w:hAnsi="宋体"/>
                <w:szCs w:val="21"/>
              </w:rPr>
            </w:pPr>
            <w:r>
              <w:rPr>
                <w:rFonts w:hint="eastAsia" w:ascii="宋体" w:hAnsi="宋体"/>
                <w:szCs w:val="21"/>
              </w:rPr>
              <w:t>无枯枝、无落叶、无杂物</w:t>
            </w:r>
          </w:p>
        </w:tc>
      </w:tr>
      <w:tr w14:paraId="4B042207">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276" w:hRule="atLeast"/>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3E7734E4">
            <w:pPr>
              <w:widowControl/>
              <w:jc w:val="left"/>
              <w:rPr>
                <w:rFonts w:ascii="宋体" w:hAnsi="宋体"/>
                <w:b/>
                <w:szCs w:val="21"/>
              </w:rPr>
            </w:pPr>
          </w:p>
        </w:tc>
        <w:tc>
          <w:tcPr>
            <w:tcW w:w="3179" w:type="dxa"/>
            <w:tcBorders>
              <w:top w:val="single" w:color="auto" w:sz="4" w:space="0"/>
              <w:left w:val="single" w:color="auto" w:sz="4" w:space="0"/>
              <w:bottom w:val="single" w:color="auto" w:sz="4" w:space="0"/>
              <w:right w:val="single" w:color="000000" w:sz="6" w:space="0"/>
            </w:tcBorders>
            <w:noWrap w:val="0"/>
            <w:vAlign w:val="top"/>
          </w:tcPr>
          <w:p w14:paraId="7B5930BC">
            <w:pPr>
              <w:rPr>
                <w:rFonts w:hint="eastAsia" w:ascii="宋体" w:hAnsi="宋体" w:cs="宋体"/>
                <w:b/>
                <w:color w:val="000000"/>
                <w:szCs w:val="21"/>
              </w:rPr>
            </w:pPr>
            <w:r>
              <w:rPr>
                <w:rFonts w:hint="eastAsia" w:ascii="宋体" w:hAnsi="宋体"/>
                <w:b/>
                <w:color w:val="000000"/>
                <w:szCs w:val="21"/>
              </w:rPr>
              <w:t>草皮灯</w:t>
            </w:r>
          </w:p>
        </w:tc>
        <w:tc>
          <w:tcPr>
            <w:tcW w:w="4561" w:type="dxa"/>
            <w:tcBorders>
              <w:top w:val="single" w:color="000000" w:sz="6" w:space="0"/>
              <w:left w:val="single" w:color="000000" w:sz="6" w:space="0"/>
              <w:bottom w:val="single" w:color="auto" w:sz="4" w:space="0"/>
              <w:right w:val="single" w:color="auto" w:sz="4" w:space="0"/>
            </w:tcBorders>
            <w:noWrap w:val="0"/>
            <w:vAlign w:val="center"/>
          </w:tcPr>
          <w:p w14:paraId="791E695A">
            <w:pPr>
              <w:rPr>
                <w:rFonts w:hint="eastAsia" w:ascii="宋体" w:hAnsi="宋体"/>
                <w:szCs w:val="21"/>
              </w:rPr>
            </w:pPr>
            <w:r>
              <w:rPr>
                <w:rFonts w:hint="eastAsia" w:ascii="宋体" w:hAnsi="宋体"/>
                <w:szCs w:val="21"/>
              </w:rPr>
              <w:t>无污渍、无锈蚀、光亮</w:t>
            </w:r>
          </w:p>
        </w:tc>
      </w:tr>
      <w:tr w14:paraId="53E01886">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256" w:hRule="atLeast"/>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20F8201D">
            <w:pPr>
              <w:widowControl/>
              <w:jc w:val="left"/>
              <w:rPr>
                <w:rFonts w:ascii="宋体" w:hAnsi="宋体"/>
                <w:b/>
                <w:szCs w:val="21"/>
              </w:rPr>
            </w:pPr>
          </w:p>
        </w:tc>
        <w:tc>
          <w:tcPr>
            <w:tcW w:w="3179" w:type="dxa"/>
            <w:tcBorders>
              <w:top w:val="single" w:color="auto" w:sz="4" w:space="0"/>
              <w:left w:val="single" w:color="auto" w:sz="4" w:space="0"/>
              <w:bottom w:val="single" w:color="auto" w:sz="4" w:space="0"/>
              <w:right w:val="single" w:color="000000" w:sz="6" w:space="0"/>
            </w:tcBorders>
            <w:noWrap w:val="0"/>
            <w:vAlign w:val="top"/>
          </w:tcPr>
          <w:p w14:paraId="386E425D">
            <w:pPr>
              <w:rPr>
                <w:rFonts w:hint="eastAsia" w:ascii="宋体" w:hAnsi="宋体"/>
                <w:b/>
                <w:color w:val="000000"/>
                <w:szCs w:val="21"/>
              </w:rPr>
            </w:pPr>
            <w:r>
              <w:rPr>
                <w:rFonts w:hint="eastAsia" w:ascii="宋体" w:hAnsi="宋体"/>
                <w:b/>
                <w:color w:val="000000"/>
                <w:szCs w:val="21"/>
              </w:rPr>
              <w:t>树坑</w:t>
            </w:r>
          </w:p>
        </w:tc>
        <w:tc>
          <w:tcPr>
            <w:tcW w:w="4561" w:type="dxa"/>
            <w:tcBorders>
              <w:top w:val="single" w:color="auto" w:sz="4" w:space="0"/>
              <w:left w:val="single" w:color="000000" w:sz="6" w:space="0"/>
              <w:bottom w:val="single" w:color="auto" w:sz="4" w:space="0"/>
              <w:right w:val="single" w:color="auto" w:sz="4" w:space="0"/>
            </w:tcBorders>
            <w:noWrap w:val="0"/>
            <w:vAlign w:val="center"/>
          </w:tcPr>
          <w:p w14:paraId="019A7E77">
            <w:pPr>
              <w:rPr>
                <w:rFonts w:hint="eastAsia" w:ascii="宋体" w:hAnsi="宋体"/>
                <w:szCs w:val="21"/>
              </w:rPr>
            </w:pPr>
            <w:r>
              <w:rPr>
                <w:rFonts w:hint="eastAsia" w:ascii="宋体" w:hAnsi="宋体"/>
                <w:szCs w:val="21"/>
              </w:rPr>
              <w:t>无杂物</w:t>
            </w:r>
          </w:p>
        </w:tc>
      </w:tr>
      <w:tr w14:paraId="3CB9638D">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393" w:hRule="atLeast"/>
        </w:trPr>
        <w:tc>
          <w:tcPr>
            <w:tcW w:w="565" w:type="dxa"/>
            <w:vMerge w:val="restart"/>
            <w:tcBorders>
              <w:top w:val="single" w:color="auto" w:sz="4" w:space="0"/>
              <w:left w:val="single" w:color="auto" w:sz="4" w:space="0"/>
              <w:bottom w:val="single" w:color="auto" w:sz="4" w:space="0"/>
              <w:right w:val="single" w:color="auto" w:sz="4" w:space="0"/>
            </w:tcBorders>
            <w:noWrap w:val="0"/>
            <w:vAlign w:val="top"/>
          </w:tcPr>
          <w:p w14:paraId="4B0F8936">
            <w:pPr>
              <w:rPr>
                <w:rFonts w:hint="eastAsia" w:ascii="宋体" w:hAnsi="宋体"/>
                <w:b/>
                <w:szCs w:val="21"/>
              </w:rPr>
            </w:pPr>
          </w:p>
          <w:p w14:paraId="65464D64">
            <w:pPr>
              <w:rPr>
                <w:rFonts w:hint="eastAsia" w:ascii="宋体" w:hAnsi="宋体"/>
                <w:b/>
                <w:szCs w:val="21"/>
              </w:rPr>
            </w:pPr>
          </w:p>
          <w:p w14:paraId="77544E15">
            <w:pPr>
              <w:rPr>
                <w:rFonts w:hint="eastAsia" w:ascii="宋体" w:hAnsi="宋体"/>
                <w:b/>
                <w:szCs w:val="21"/>
              </w:rPr>
            </w:pPr>
            <w:r>
              <w:rPr>
                <w:rFonts w:hint="eastAsia" w:ascii="宋体" w:hAnsi="宋体"/>
                <w:b/>
                <w:szCs w:val="21"/>
              </w:rPr>
              <w:t>立</w:t>
            </w:r>
          </w:p>
          <w:p w14:paraId="0DA65A3B">
            <w:pPr>
              <w:rPr>
                <w:rFonts w:hint="eastAsia" w:ascii="宋体" w:hAnsi="宋体"/>
                <w:b/>
                <w:szCs w:val="21"/>
              </w:rPr>
            </w:pPr>
            <w:r>
              <w:rPr>
                <w:rFonts w:hint="eastAsia" w:ascii="宋体" w:hAnsi="宋体"/>
                <w:b/>
                <w:szCs w:val="21"/>
              </w:rPr>
              <w:t>面</w:t>
            </w:r>
          </w:p>
          <w:p w14:paraId="7B6906B8">
            <w:pPr>
              <w:rPr>
                <w:rFonts w:hint="eastAsia" w:ascii="宋体" w:hAnsi="宋体"/>
                <w:b/>
                <w:szCs w:val="21"/>
              </w:rPr>
            </w:pPr>
          </w:p>
        </w:tc>
        <w:tc>
          <w:tcPr>
            <w:tcW w:w="3179" w:type="dxa"/>
            <w:tcBorders>
              <w:top w:val="single" w:color="auto" w:sz="4" w:space="0"/>
              <w:left w:val="single" w:color="auto" w:sz="4" w:space="0"/>
              <w:bottom w:val="single" w:color="auto" w:sz="4" w:space="0"/>
              <w:right w:val="single" w:color="000000" w:sz="6" w:space="0"/>
            </w:tcBorders>
            <w:noWrap w:val="0"/>
            <w:vAlign w:val="top"/>
          </w:tcPr>
          <w:p w14:paraId="7EE421CB">
            <w:pPr>
              <w:rPr>
                <w:rFonts w:hint="eastAsia" w:ascii="宋体" w:hAnsi="宋体"/>
                <w:b/>
                <w:szCs w:val="21"/>
              </w:rPr>
            </w:pPr>
            <w:r>
              <w:rPr>
                <w:rFonts w:hint="eastAsia" w:ascii="宋体" w:hAnsi="宋体"/>
                <w:b/>
                <w:szCs w:val="21"/>
              </w:rPr>
              <w:t>石材标示、警示牌</w:t>
            </w:r>
          </w:p>
        </w:tc>
        <w:tc>
          <w:tcPr>
            <w:tcW w:w="4561" w:type="dxa"/>
            <w:tcBorders>
              <w:top w:val="single" w:color="auto" w:sz="4" w:space="0"/>
              <w:left w:val="single" w:color="000000" w:sz="6" w:space="0"/>
              <w:bottom w:val="single" w:color="000000" w:sz="6" w:space="0"/>
              <w:right w:val="single" w:color="auto" w:sz="4" w:space="0"/>
            </w:tcBorders>
            <w:noWrap w:val="0"/>
            <w:vAlign w:val="center"/>
          </w:tcPr>
          <w:p w14:paraId="69E99FCE">
            <w:pPr>
              <w:rPr>
                <w:rFonts w:hint="eastAsia" w:ascii="宋体" w:hAnsi="宋体"/>
                <w:b/>
                <w:szCs w:val="21"/>
              </w:rPr>
            </w:pPr>
            <w:r>
              <w:rPr>
                <w:rFonts w:hint="eastAsia" w:ascii="宋体" w:hAnsi="宋体"/>
                <w:b/>
                <w:szCs w:val="21"/>
              </w:rPr>
              <w:t>无污渍、无灰尘</w:t>
            </w:r>
          </w:p>
        </w:tc>
      </w:tr>
      <w:tr w14:paraId="23CB7234">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226" w:hRule="atLeast"/>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10BE0DA3">
            <w:pPr>
              <w:widowControl/>
              <w:jc w:val="left"/>
              <w:rPr>
                <w:rFonts w:ascii="宋体" w:hAnsi="宋体"/>
                <w:b/>
                <w:szCs w:val="21"/>
              </w:rPr>
            </w:pPr>
          </w:p>
        </w:tc>
        <w:tc>
          <w:tcPr>
            <w:tcW w:w="3179" w:type="dxa"/>
            <w:tcBorders>
              <w:top w:val="single" w:color="auto" w:sz="4" w:space="0"/>
              <w:left w:val="single" w:color="auto" w:sz="4" w:space="0"/>
              <w:bottom w:val="single" w:color="auto" w:sz="4" w:space="0"/>
              <w:right w:val="single" w:color="000000" w:sz="6" w:space="0"/>
            </w:tcBorders>
            <w:noWrap w:val="0"/>
            <w:vAlign w:val="top"/>
          </w:tcPr>
          <w:p w14:paraId="02BD3AFF">
            <w:pPr>
              <w:rPr>
                <w:rFonts w:hint="eastAsia" w:ascii="宋体" w:hAnsi="宋体"/>
                <w:b/>
                <w:szCs w:val="21"/>
              </w:rPr>
            </w:pPr>
            <w:r>
              <w:rPr>
                <w:rFonts w:hint="eastAsia" w:ascii="宋体" w:hAnsi="宋体"/>
                <w:b/>
                <w:szCs w:val="21"/>
              </w:rPr>
              <w:t>木质标示、警示牌</w:t>
            </w:r>
          </w:p>
        </w:tc>
        <w:tc>
          <w:tcPr>
            <w:tcW w:w="4561" w:type="dxa"/>
            <w:tcBorders>
              <w:top w:val="single" w:color="000000" w:sz="6" w:space="0"/>
              <w:left w:val="single" w:color="000000" w:sz="6" w:space="0"/>
              <w:bottom w:val="single" w:color="000000" w:sz="6" w:space="0"/>
              <w:right w:val="single" w:color="auto" w:sz="4" w:space="0"/>
            </w:tcBorders>
            <w:noWrap w:val="0"/>
            <w:vAlign w:val="center"/>
          </w:tcPr>
          <w:p w14:paraId="364F92E2">
            <w:pPr>
              <w:rPr>
                <w:rFonts w:hint="eastAsia" w:ascii="宋体" w:hAnsi="宋体"/>
                <w:b/>
                <w:szCs w:val="21"/>
              </w:rPr>
            </w:pPr>
            <w:r>
              <w:rPr>
                <w:rFonts w:hint="eastAsia" w:ascii="宋体" w:hAnsi="宋体"/>
                <w:b/>
                <w:szCs w:val="21"/>
              </w:rPr>
              <w:t>无污渍、无灰尘</w:t>
            </w:r>
          </w:p>
        </w:tc>
      </w:tr>
      <w:tr w14:paraId="7DFE9138">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372" w:hRule="atLeast"/>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549052AF">
            <w:pPr>
              <w:widowControl/>
              <w:jc w:val="left"/>
              <w:rPr>
                <w:rFonts w:ascii="宋体" w:hAnsi="宋体"/>
                <w:b/>
                <w:szCs w:val="21"/>
              </w:rPr>
            </w:pPr>
          </w:p>
        </w:tc>
        <w:tc>
          <w:tcPr>
            <w:tcW w:w="3179" w:type="dxa"/>
            <w:tcBorders>
              <w:top w:val="single" w:color="auto" w:sz="4" w:space="0"/>
              <w:left w:val="single" w:color="auto" w:sz="4" w:space="0"/>
              <w:bottom w:val="single" w:color="auto" w:sz="4" w:space="0"/>
              <w:right w:val="single" w:color="000000" w:sz="6" w:space="0"/>
            </w:tcBorders>
            <w:noWrap w:val="0"/>
            <w:vAlign w:val="top"/>
          </w:tcPr>
          <w:p w14:paraId="009F0D7D">
            <w:pPr>
              <w:rPr>
                <w:rFonts w:hint="eastAsia" w:ascii="宋体" w:hAnsi="宋体"/>
                <w:b/>
                <w:szCs w:val="21"/>
              </w:rPr>
            </w:pPr>
            <w:r>
              <w:rPr>
                <w:rFonts w:hint="eastAsia" w:ascii="宋体" w:hAnsi="宋体"/>
                <w:b/>
                <w:szCs w:val="21"/>
              </w:rPr>
              <w:t>不锈钢标识、警示牌</w:t>
            </w:r>
          </w:p>
        </w:tc>
        <w:tc>
          <w:tcPr>
            <w:tcW w:w="4561" w:type="dxa"/>
            <w:tcBorders>
              <w:top w:val="single" w:color="000000" w:sz="6" w:space="0"/>
              <w:left w:val="single" w:color="000000" w:sz="6" w:space="0"/>
              <w:bottom w:val="single" w:color="auto" w:sz="4" w:space="0"/>
              <w:right w:val="single" w:color="auto" w:sz="4" w:space="0"/>
            </w:tcBorders>
            <w:noWrap w:val="0"/>
            <w:vAlign w:val="center"/>
          </w:tcPr>
          <w:p w14:paraId="3DEB3E02">
            <w:pPr>
              <w:rPr>
                <w:rFonts w:hint="eastAsia" w:ascii="宋体" w:hAnsi="宋体"/>
                <w:b/>
                <w:szCs w:val="21"/>
              </w:rPr>
            </w:pPr>
            <w:r>
              <w:rPr>
                <w:rFonts w:hint="eastAsia" w:ascii="宋体" w:hAnsi="宋体"/>
                <w:b/>
                <w:szCs w:val="21"/>
              </w:rPr>
              <w:t>无灰尘、无污渍、无锈蚀</w:t>
            </w:r>
          </w:p>
        </w:tc>
      </w:tr>
      <w:tr w14:paraId="2BADFD86">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306" w:hRule="atLeast"/>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446EF746">
            <w:pPr>
              <w:widowControl/>
              <w:jc w:val="left"/>
              <w:rPr>
                <w:rFonts w:ascii="宋体" w:hAnsi="宋体"/>
                <w:b/>
                <w:szCs w:val="21"/>
              </w:rPr>
            </w:pPr>
          </w:p>
        </w:tc>
        <w:tc>
          <w:tcPr>
            <w:tcW w:w="3179" w:type="dxa"/>
            <w:tcBorders>
              <w:top w:val="single" w:color="000000" w:sz="6" w:space="0"/>
              <w:left w:val="single" w:color="auto" w:sz="4" w:space="0"/>
              <w:bottom w:val="single" w:color="auto" w:sz="4" w:space="0"/>
              <w:right w:val="single" w:color="000000" w:sz="6" w:space="0"/>
            </w:tcBorders>
            <w:noWrap w:val="0"/>
            <w:vAlign w:val="top"/>
          </w:tcPr>
          <w:p w14:paraId="6B7D8437">
            <w:pPr>
              <w:rPr>
                <w:rFonts w:hint="eastAsia" w:ascii="宋体" w:hAnsi="宋体"/>
                <w:b/>
                <w:szCs w:val="21"/>
              </w:rPr>
            </w:pPr>
            <w:r>
              <w:rPr>
                <w:rFonts w:hint="eastAsia" w:ascii="宋体" w:hAnsi="宋体"/>
                <w:b/>
                <w:szCs w:val="21"/>
              </w:rPr>
              <w:t>配电箱</w:t>
            </w:r>
          </w:p>
        </w:tc>
        <w:tc>
          <w:tcPr>
            <w:tcW w:w="4561" w:type="dxa"/>
            <w:tcBorders>
              <w:top w:val="single" w:color="000000" w:sz="6" w:space="0"/>
              <w:left w:val="single" w:color="000000" w:sz="6" w:space="0"/>
              <w:bottom w:val="single" w:color="000000" w:sz="6" w:space="0"/>
              <w:right w:val="single" w:color="auto" w:sz="4" w:space="0"/>
            </w:tcBorders>
            <w:noWrap w:val="0"/>
            <w:vAlign w:val="center"/>
          </w:tcPr>
          <w:p w14:paraId="3E869FD8">
            <w:pPr>
              <w:rPr>
                <w:rFonts w:hint="eastAsia" w:ascii="宋体" w:hAnsi="宋体"/>
                <w:b/>
                <w:szCs w:val="21"/>
              </w:rPr>
            </w:pPr>
            <w:r>
              <w:rPr>
                <w:rFonts w:hint="eastAsia" w:ascii="宋体" w:hAnsi="宋体"/>
                <w:b/>
                <w:szCs w:val="21"/>
              </w:rPr>
              <w:t>无尘土、无污渍、光亮如新</w:t>
            </w:r>
          </w:p>
        </w:tc>
      </w:tr>
      <w:tr w14:paraId="72D3A95B">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298" w:hRule="atLeast"/>
        </w:trPr>
        <w:tc>
          <w:tcPr>
            <w:tcW w:w="565" w:type="dxa"/>
            <w:vMerge w:val="restart"/>
            <w:tcBorders>
              <w:top w:val="single" w:color="auto" w:sz="4" w:space="0"/>
              <w:left w:val="single" w:color="auto" w:sz="4" w:space="0"/>
              <w:bottom w:val="single" w:color="auto" w:sz="4" w:space="0"/>
              <w:right w:val="single" w:color="auto" w:sz="4" w:space="0"/>
            </w:tcBorders>
            <w:noWrap w:val="0"/>
            <w:vAlign w:val="top"/>
          </w:tcPr>
          <w:p w14:paraId="45A52E0F">
            <w:pPr>
              <w:rPr>
                <w:rFonts w:hint="eastAsia" w:ascii="宋体" w:hAnsi="宋体"/>
                <w:b/>
                <w:szCs w:val="21"/>
              </w:rPr>
            </w:pPr>
          </w:p>
          <w:p w14:paraId="24902750">
            <w:pPr>
              <w:rPr>
                <w:rFonts w:hint="eastAsia" w:ascii="宋体" w:hAnsi="宋体"/>
                <w:b/>
                <w:szCs w:val="21"/>
              </w:rPr>
            </w:pPr>
          </w:p>
          <w:p w14:paraId="5B783671">
            <w:pPr>
              <w:rPr>
                <w:rFonts w:hint="eastAsia" w:ascii="宋体" w:hAnsi="宋体"/>
                <w:b/>
                <w:szCs w:val="21"/>
              </w:rPr>
            </w:pPr>
            <w:r>
              <w:rPr>
                <w:rFonts w:hint="eastAsia" w:ascii="宋体" w:hAnsi="宋体"/>
                <w:b/>
                <w:szCs w:val="21"/>
              </w:rPr>
              <w:t>水体</w:t>
            </w:r>
          </w:p>
          <w:p w14:paraId="40BFD1A6">
            <w:pPr>
              <w:rPr>
                <w:rFonts w:hint="eastAsia" w:ascii="宋体" w:hAnsi="宋体"/>
                <w:b/>
                <w:szCs w:val="21"/>
              </w:rPr>
            </w:pPr>
          </w:p>
          <w:p w14:paraId="1D685C04">
            <w:pPr>
              <w:rPr>
                <w:rFonts w:hint="eastAsia" w:ascii="宋体" w:hAnsi="宋体"/>
                <w:b/>
                <w:szCs w:val="21"/>
              </w:rPr>
            </w:pPr>
          </w:p>
        </w:tc>
        <w:tc>
          <w:tcPr>
            <w:tcW w:w="3179" w:type="dxa"/>
            <w:tcBorders>
              <w:top w:val="single" w:color="000000" w:sz="6" w:space="0"/>
              <w:left w:val="single" w:color="auto" w:sz="4" w:space="0"/>
              <w:bottom w:val="single" w:color="auto" w:sz="4" w:space="0"/>
              <w:right w:val="single" w:color="000000" w:sz="6" w:space="0"/>
            </w:tcBorders>
            <w:noWrap w:val="0"/>
            <w:vAlign w:val="top"/>
          </w:tcPr>
          <w:p w14:paraId="450BE4ED">
            <w:pPr>
              <w:rPr>
                <w:rFonts w:hint="eastAsia" w:ascii="宋体" w:hAnsi="宋体"/>
                <w:b/>
                <w:szCs w:val="21"/>
              </w:rPr>
            </w:pPr>
            <w:r>
              <w:rPr>
                <w:rFonts w:hint="eastAsia" w:ascii="宋体" w:hAnsi="宋体"/>
                <w:b/>
                <w:szCs w:val="21"/>
              </w:rPr>
              <w:t>太液池</w:t>
            </w:r>
          </w:p>
        </w:tc>
        <w:tc>
          <w:tcPr>
            <w:tcW w:w="4561" w:type="dxa"/>
            <w:tcBorders>
              <w:top w:val="single" w:color="000000" w:sz="6" w:space="0"/>
              <w:left w:val="single" w:color="000000" w:sz="6" w:space="0"/>
              <w:bottom w:val="single" w:color="000000" w:sz="6" w:space="0"/>
              <w:right w:val="single" w:color="auto" w:sz="4" w:space="0"/>
            </w:tcBorders>
            <w:noWrap w:val="0"/>
            <w:vAlign w:val="center"/>
          </w:tcPr>
          <w:p w14:paraId="274A1D3F">
            <w:pPr>
              <w:rPr>
                <w:rFonts w:hint="eastAsia" w:ascii="宋体" w:hAnsi="宋体"/>
                <w:b/>
                <w:szCs w:val="21"/>
              </w:rPr>
            </w:pPr>
            <w:r>
              <w:rPr>
                <w:rFonts w:hint="eastAsia" w:ascii="宋体" w:hAnsi="宋体"/>
                <w:b/>
                <w:szCs w:val="21"/>
              </w:rPr>
              <w:t>无漂浮物、无藻类</w:t>
            </w:r>
          </w:p>
        </w:tc>
      </w:tr>
      <w:tr w14:paraId="3255618B">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288" w:hRule="atLeast"/>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304F0067">
            <w:pPr>
              <w:widowControl/>
              <w:jc w:val="left"/>
              <w:rPr>
                <w:rFonts w:ascii="宋体" w:hAnsi="宋体"/>
                <w:b/>
                <w:szCs w:val="21"/>
              </w:rPr>
            </w:pPr>
          </w:p>
        </w:tc>
        <w:tc>
          <w:tcPr>
            <w:tcW w:w="3179" w:type="dxa"/>
            <w:tcBorders>
              <w:top w:val="single" w:color="auto" w:sz="4" w:space="0"/>
              <w:left w:val="single" w:color="auto" w:sz="4" w:space="0"/>
              <w:bottom w:val="single" w:color="auto" w:sz="4" w:space="0"/>
              <w:right w:val="single" w:color="000000" w:sz="6" w:space="0"/>
            </w:tcBorders>
            <w:noWrap w:val="0"/>
            <w:vAlign w:val="top"/>
          </w:tcPr>
          <w:p w14:paraId="4EC2E5B3">
            <w:pPr>
              <w:rPr>
                <w:rFonts w:hint="eastAsia" w:ascii="宋体" w:hAnsi="宋体"/>
                <w:b/>
                <w:szCs w:val="21"/>
              </w:rPr>
            </w:pPr>
            <w:r>
              <w:rPr>
                <w:rFonts w:hint="eastAsia" w:ascii="宋体" w:hAnsi="宋体"/>
                <w:b/>
                <w:szCs w:val="21"/>
              </w:rPr>
              <w:t>金水河</w:t>
            </w:r>
          </w:p>
        </w:tc>
        <w:tc>
          <w:tcPr>
            <w:tcW w:w="4561" w:type="dxa"/>
            <w:tcBorders>
              <w:top w:val="single" w:color="000000" w:sz="6" w:space="0"/>
              <w:left w:val="single" w:color="000000" w:sz="6" w:space="0"/>
              <w:bottom w:val="single" w:color="auto" w:sz="4" w:space="0"/>
              <w:right w:val="single" w:color="auto" w:sz="4" w:space="0"/>
            </w:tcBorders>
            <w:noWrap w:val="0"/>
            <w:vAlign w:val="center"/>
          </w:tcPr>
          <w:p w14:paraId="36C6C610">
            <w:pPr>
              <w:rPr>
                <w:rFonts w:hint="eastAsia" w:ascii="宋体" w:hAnsi="宋体"/>
                <w:b/>
                <w:szCs w:val="21"/>
              </w:rPr>
            </w:pPr>
            <w:r>
              <w:rPr>
                <w:rFonts w:hint="eastAsia" w:ascii="宋体" w:hAnsi="宋体"/>
                <w:b/>
                <w:szCs w:val="21"/>
              </w:rPr>
              <w:t>无漂浮物、无藻类、无淤泥</w:t>
            </w:r>
          </w:p>
        </w:tc>
      </w:tr>
      <w:tr w14:paraId="172CB99D">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420" w:hRule="atLeast"/>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67F1B917">
            <w:pPr>
              <w:widowControl/>
              <w:jc w:val="left"/>
              <w:rPr>
                <w:rFonts w:ascii="宋体" w:hAnsi="宋体"/>
                <w:b/>
                <w:szCs w:val="21"/>
              </w:rPr>
            </w:pPr>
          </w:p>
        </w:tc>
        <w:tc>
          <w:tcPr>
            <w:tcW w:w="3179" w:type="dxa"/>
            <w:tcBorders>
              <w:top w:val="single" w:color="auto" w:sz="4" w:space="0"/>
              <w:left w:val="single" w:color="auto" w:sz="4" w:space="0"/>
              <w:bottom w:val="single" w:color="auto" w:sz="4" w:space="0"/>
              <w:right w:val="single" w:color="000000" w:sz="6" w:space="0"/>
            </w:tcBorders>
            <w:noWrap w:val="0"/>
            <w:vAlign w:val="top"/>
          </w:tcPr>
          <w:p w14:paraId="5F439B10">
            <w:pPr>
              <w:rPr>
                <w:rFonts w:hint="eastAsia" w:ascii="宋体" w:hAnsi="宋体"/>
                <w:b/>
                <w:szCs w:val="21"/>
              </w:rPr>
            </w:pPr>
            <w:r>
              <w:rPr>
                <w:rFonts w:hint="eastAsia" w:ascii="宋体" w:hAnsi="宋体"/>
                <w:b/>
                <w:szCs w:val="21"/>
              </w:rPr>
              <w:t>水系</w:t>
            </w:r>
          </w:p>
        </w:tc>
        <w:tc>
          <w:tcPr>
            <w:tcW w:w="4561" w:type="dxa"/>
            <w:tcBorders>
              <w:top w:val="single" w:color="000000" w:sz="6" w:space="0"/>
              <w:left w:val="single" w:color="000000" w:sz="6" w:space="0"/>
              <w:bottom w:val="single" w:color="auto" w:sz="4" w:space="0"/>
              <w:right w:val="single" w:color="auto" w:sz="4" w:space="0"/>
            </w:tcBorders>
            <w:noWrap w:val="0"/>
            <w:vAlign w:val="center"/>
          </w:tcPr>
          <w:p w14:paraId="13AD54BF">
            <w:pPr>
              <w:rPr>
                <w:rFonts w:hint="eastAsia" w:ascii="宋体" w:hAnsi="宋体"/>
                <w:b/>
                <w:szCs w:val="21"/>
              </w:rPr>
            </w:pPr>
            <w:r>
              <w:rPr>
                <w:rFonts w:hint="eastAsia" w:ascii="宋体" w:hAnsi="宋体"/>
                <w:b/>
                <w:szCs w:val="21"/>
              </w:rPr>
              <w:t>无漂浮物、无藻类、无淤泥</w:t>
            </w:r>
          </w:p>
        </w:tc>
      </w:tr>
      <w:tr w14:paraId="4DCEFAB6">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267" w:hRule="atLeast"/>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59FD1E0C">
            <w:pPr>
              <w:widowControl/>
              <w:jc w:val="left"/>
              <w:rPr>
                <w:rFonts w:ascii="宋体" w:hAnsi="宋体"/>
                <w:b/>
                <w:szCs w:val="21"/>
              </w:rPr>
            </w:pPr>
          </w:p>
        </w:tc>
        <w:tc>
          <w:tcPr>
            <w:tcW w:w="3179" w:type="dxa"/>
            <w:tcBorders>
              <w:top w:val="single" w:color="auto" w:sz="4" w:space="0"/>
              <w:left w:val="single" w:color="auto" w:sz="4" w:space="0"/>
              <w:bottom w:val="single" w:color="auto" w:sz="4" w:space="0"/>
              <w:right w:val="single" w:color="000000" w:sz="6" w:space="0"/>
            </w:tcBorders>
            <w:noWrap w:val="0"/>
            <w:vAlign w:val="top"/>
          </w:tcPr>
          <w:p w14:paraId="3D01C6CD">
            <w:pPr>
              <w:rPr>
                <w:rFonts w:hint="eastAsia" w:ascii="宋体" w:hAnsi="宋体"/>
                <w:b/>
                <w:szCs w:val="21"/>
              </w:rPr>
            </w:pPr>
            <w:r>
              <w:rPr>
                <w:rFonts w:hint="eastAsia" w:ascii="宋体" w:hAnsi="宋体"/>
                <w:b/>
                <w:szCs w:val="21"/>
              </w:rPr>
              <w:t>浮动码头</w:t>
            </w:r>
          </w:p>
        </w:tc>
        <w:tc>
          <w:tcPr>
            <w:tcW w:w="4561" w:type="dxa"/>
            <w:tcBorders>
              <w:top w:val="single" w:color="000000" w:sz="6" w:space="0"/>
              <w:left w:val="single" w:color="000000" w:sz="6" w:space="0"/>
              <w:bottom w:val="single" w:color="auto" w:sz="4" w:space="0"/>
              <w:right w:val="single" w:color="auto" w:sz="4" w:space="0"/>
            </w:tcBorders>
            <w:noWrap w:val="0"/>
            <w:vAlign w:val="center"/>
          </w:tcPr>
          <w:p w14:paraId="6759B8EC">
            <w:pPr>
              <w:rPr>
                <w:rFonts w:hint="eastAsia" w:ascii="宋体" w:hAnsi="宋体"/>
                <w:b/>
                <w:szCs w:val="21"/>
              </w:rPr>
            </w:pPr>
            <w:r>
              <w:rPr>
                <w:rFonts w:hint="eastAsia" w:ascii="宋体" w:hAnsi="宋体"/>
                <w:b/>
                <w:szCs w:val="21"/>
              </w:rPr>
              <w:t>无污渍、无痰渍、无杂物、光亮如新</w:t>
            </w:r>
          </w:p>
        </w:tc>
      </w:tr>
      <w:tr w14:paraId="17311A74">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420" w:hRule="atLeast"/>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01DC5E0B">
            <w:pPr>
              <w:widowControl/>
              <w:jc w:val="left"/>
              <w:rPr>
                <w:rFonts w:ascii="宋体" w:hAnsi="宋体"/>
                <w:b/>
                <w:szCs w:val="21"/>
              </w:rPr>
            </w:pPr>
          </w:p>
        </w:tc>
        <w:tc>
          <w:tcPr>
            <w:tcW w:w="3179" w:type="dxa"/>
            <w:tcBorders>
              <w:top w:val="single" w:color="auto" w:sz="4" w:space="0"/>
              <w:left w:val="single" w:color="auto" w:sz="4" w:space="0"/>
              <w:bottom w:val="single" w:color="auto" w:sz="4" w:space="0"/>
              <w:right w:val="single" w:color="000000" w:sz="6" w:space="0"/>
            </w:tcBorders>
            <w:noWrap w:val="0"/>
            <w:vAlign w:val="top"/>
          </w:tcPr>
          <w:p w14:paraId="4D7E64D6">
            <w:pPr>
              <w:rPr>
                <w:rFonts w:hint="eastAsia" w:ascii="宋体" w:hAnsi="宋体"/>
                <w:b/>
                <w:szCs w:val="21"/>
              </w:rPr>
            </w:pPr>
            <w:r>
              <w:rPr>
                <w:rFonts w:hint="eastAsia" w:ascii="宋体" w:hAnsi="宋体"/>
                <w:b/>
                <w:szCs w:val="21"/>
              </w:rPr>
              <w:t>水体景观设施</w:t>
            </w:r>
          </w:p>
        </w:tc>
        <w:tc>
          <w:tcPr>
            <w:tcW w:w="4561" w:type="dxa"/>
            <w:tcBorders>
              <w:top w:val="single" w:color="000000" w:sz="6" w:space="0"/>
              <w:left w:val="single" w:color="000000" w:sz="6" w:space="0"/>
              <w:bottom w:val="single" w:color="auto" w:sz="4" w:space="0"/>
              <w:right w:val="single" w:color="auto" w:sz="4" w:space="0"/>
            </w:tcBorders>
            <w:noWrap w:val="0"/>
            <w:vAlign w:val="center"/>
          </w:tcPr>
          <w:p w14:paraId="53EEA180">
            <w:pPr>
              <w:rPr>
                <w:rFonts w:hint="eastAsia" w:ascii="宋体" w:hAnsi="宋体"/>
                <w:b/>
                <w:szCs w:val="21"/>
              </w:rPr>
            </w:pPr>
            <w:r>
              <w:rPr>
                <w:rFonts w:hint="eastAsia" w:ascii="宋体" w:hAnsi="宋体"/>
                <w:b/>
                <w:szCs w:val="21"/>
              </w:rPr>
              <w:t>无污渍、无锈蚀</w:t>
            </w:r>
          </w:p>
        </w:tc>
      </w:tr>
      <w:tr w14:paraId="12411E32">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333" w:hRule="atLeast"/>
        </w:trPr>
        <w:tc>
          <w:tcPr>
            <w:tcW w:w="0" w:type="auto"/>
            <w:vMerge w:val="continue"/>
            <w:tcBorders>
              <w:top w:val="single" w:color="auto" w:sz="4" w:space="0"/>
              <w:left w:val="single" w:color="auto" w:sz="4" w:space="0"/>
              <w:bottom w:val="single" w:color="auto" w:sz="4" w:space="0"/>
              <w:right w:val="single" w:color="auto" w:sz="4" w:space="0"/>
            </w:tcBorders>
            <w:noWrap w:val="0"/>
            <w:vAlign w:val="center"/>
          </w:tcPr>
          <w:p w14:paraId="31BB1DA9">
            <w:pPr>
              <w:widowControl/>
              <w:jc w:val="left"/>
              <w:rPr>
                <w:rFonts w:ascii="宋体" w:hAnsi="宋体"/>
                <w:b/>
                <w:szCs w:val="21"/>
              </w:rPr>
            </w:pPr>
          </w:p>
        </w:tc>
        <w:tc>
          <w:tcPr>
            <w:tcW w:w="3179" w:type="dxa"/>
            <w:tcBorders>
              <w:top w:val="single" w:color="auto" w:sz="4" w:space="0"/>
              <w:left w:val="single" w:color="auto" w:sz="4" w:space="0"/>
              <w:bottom w:val="single" w:color="auto" w:sz="4" w:space="0"/>
              <w:right w:val="single" w:color="000000" w:sz="6" w:space="0"/>
            </w:tcBorders>
            <w:noWrap w:val="0"/>
            <w:vAlign w:val="top"/>
          </w:tcPr>
          <w:p w14:paraId="37BFD706">
            <w:pPr>
              <w:rPr>
                <w:rFonts w:hint="eastAsia" w:ascii="宋体" w:hAnsi="宋体"/>
                <w:b/>
                <w:szCs w:val="21"/>
              </w:rPr>
            </w:pPr>
            <w:r>
              <w:rPr>
                <w:rFonts w:hint="eastAsia" w:ascii="宋体" w:hAnsi="宋体"/>
                <w:b/>
                <w:szCs w:val="21"/>
              </w:rPr>
              <w:t>救生圈</w:t>
            </w:r>
          </w:p>
        </w:tc>
        <w:tc>
          <w:tcPr>
            <w:tcW w:w="4561" w:type="dxa"/>
            <w:tcBorders>
              <w:top w:val="single" w:color="000000" w:sz="6" w:space="0"/>
              <w:left w:val="single" w:color="000000" w:sz="6" w:space="0"/>
              <w:bottom w:val="single" w:color="auto" w:sz="4" w:space="0"/>
              <w:right w:val="single" w:color="auto" w:sz="4" w:space="0"/>
            </w:tcBorders>
            <w:noWrap w:val="0"/>
            <w:vAlign w:val="center"/>
          </w:tcPr>
          <w:p w14:paraId="341F0BF3">
            <w:pPr>
              <w:rPr>
                <w:rFonts w:hint="eastAsia" w:ascii="宋体" w:hAnsi="宋体"/>
                <w:b/>
                <w:szCs w:val="21"/>
              </w:rPr>
            </w:pPr>
            <w:r>
              <w:rPr>
                <w:rFonts w:hint="eastAsia" w:ascii="宋体" w:hAnsi="宋体"/>
                <w:b/>
                <w:szCs w:val="21"/>
              </w:rPr>
              <w:t>无污渍、无尘土</w:t>
            </w:r>
          </w:p>
        </w:tc>
      </w:tr>
      <w:tr w14:paraId="52CB33B8">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284" w:hRule="atLeast"/>
        </w:trPr>
        <w:tc>
          <w:tcPr>
            <w:tcW w:w="3744" w:type="dxa"/>
            <w:gridSpan w:val="2"/>
            <w:tcBorders>
              <w:top w:val="single" w:color="auto" w:sz="4" w:space="0"/>
              <w:left w:val="single" w:color="auto" w:sz="4" w:space="0"/>
              <w:bottom w:val="single" w:color="auto" w:sz="4" w:space="0"/>
              <w:right w:val="single" w:color="auto" w:sz="4" w:space="0"/>
            </w:tcBorders>
            <w:noWrap w:val="0"/>
            <w:vAlign w:val="center"/>
          </w:tcPr>
          <w:p w14:paraId="69BAB273">
            <w:pPr>
              <w:rPr>
                <w:rFonts w:hint="eastAsia" w:ascii="宋体" w:hAnsi="宋体"/>
                <w:b/>
                <w:szCs w:val="21"/>
              </w:rPr>
            </w:pPr>
            <w:r>
              <w:rPr>
                <w:rFonts w:hint="eastAsia" w:ascii="宋体" w:hAnsi="宋体"/>
                <w:b/>
                <w:szCs w:val="21"/>
              </w:rPr>
              <w:t>景观小品</w:t>
            </w:r>
          </w:p>
        </w:tc>
        <w:tc>
          <w:tcPr>
            <w:tcW w:w="4561" w:type="dxa"/>
            <w:tcBorders>
              <w:top w:val="single" w:color="000000" w:sz="6" w:space="0"/>
              <w:left w:val="single" w:color="000000" w:sz="6" w:space="0"/>
              <w:bottom w:val="single" w:color="000000" w:sz="6" w:space="0"/>
              <w:right w:val="single" w:color="auto" w:sz="4" w:space="0"/>
            </w:tcBorders>
            <w:noWrap w:val="0"/>
            <w:vAlign w:val="center"/>
          </w:tcPr>
          <w:p w14:paraId="0E12A78F">
            <w:pPr>
              <w:rPr>
                <w:rFonts w:hint="eastAsia" w:ascii="宋体" w:hAnsi="宋体"/>
                <w:b/>
                <w:szCs w:val="21"/>
              </w:rPr>
            </w:pPr>
            <w:r>
              <w:rPr>
                <w:rFonts w:hint="eastAsia" w:ascii="宋体" w:hAnsi="宋体"/>
                <w:b/>
                <w:szCs w:val="21"/>
              </w:rPr>
              <w:t>无污渍、无灰尘、无锈蚀</w:t>
            </w:r>
          </w:p>
        </w:tc>
      </w:tr>
      <w:tr w14:paraId="5B49A1E3">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444" w:hRule="atLeast"/>
        </w:trPr>
        <w:tc>
          <w:tcPr>
            <w:tcW w:w="3744" w:type="dxa"/>
            <w:gridSpan w:val="2"/>
            <w:tcBorders>
              <w:top w:val="single" w:color="auto" w:sz="4" w:space="0"/>
              <w:left w:val="single" w:color="auto" w:sz="4" w:space="0"/>
              <w:bottom w:val="single" w:color="000000" w:sz="6" w:space="0"/>
              <w:right w:val="single" w:color="auto" w:sz="6" w:space="0"/>
            </w:tcBorders>
            <w:noWrap w:val="0"/>
            <w:vAlign w:val="center"/>
          </w:tcPr>
          <w:p w14:paraId="2A5244C1">
            <w:pPr>
              <w:rPr>
                <w:rFonts w:hint="eastAsia" w:ascii="宋体" w:hAnsi="宋体"/>
                <w:b/>
                <w:szCs w:val="21"/>
              </w:rPr>
            </w:pPr>
            <w:r>
              <w:rPr>
                <w:rFonts w:hint="eastAsia" w:ascii="宋体" w:hAnsi="宋体"/>
                <w:b/>
                <w:szCs w:val="21"/>
              </w:rPr>
              <w:t>灯柱</w:t>
            </w:r>
          </w:p>
        </w:tc>
        <w:tc>
          <w:tcPr>
            <w:tcW w:w="4561" w:type="dxa"/>
            <w:tcBorders>
              <w:top w:val="single" w:color="auto" w:sz="6" w:space="0"/>
              <w:left w:val="single" w:color="auto" w:sz="6" w:space="0"/>
              <w:bottom w:val="single" w:color="000000" w:sz="6" w:space="0"/>
              <w:right w:val="single" w:color="auto" w:sz="4" w:space="0"/>
            </w:tcBorders>
            <w:noWrap w:val="0"/>
            <w:vAlign w:val="center"/>
          </w:tcPr>
          <w:p w14:paraId="19315DFB">
            <w:pPr>
              <w:rPr>
                <w:rFonts w:hint="eastAsia" w:ascii="宋体" w:hAnsi="宋体"/>
                <w:szCs w:val="21"/>
              </w:rPr>
            </w:pPr>
            <w:r>
              <w:rPr>
                <w:rFonts w:hint="eastAsia" w:ascii="宋体" w:hAnsi="宋体"/>
                <w:szCs w:val="21"/>
              </w:rPr>
              <w:t>无尘土、无锈蚀、无蜘蛛网</w:t>
            </w:r>
          </w:p>
        </w:tc>
      </w:tr>
      <w:tr w14:paraId="199F57D9">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605" w:hRule="atLeast"/>
        </w:trPr>
        <w:tc>
          <w:tcPr>
            <w:tcW w:w="3744" w:type="dxa"/>
            <w:gridSpan w:val="2"/>
            <w:tcBorders>
              <w:top w:val="single" w:color="auto" w:sz="4" w:space="0"/>
              <w:left w:val="single" w:color="auto" w:sz="4" w:space="0"/>
              <w:bottom w:val="single" w:color="auto" w:sz="4" w:space="0"/>
              <w:right w:val="single" w:color="auto" w:sz="6" w:space="0"/>
            </w:tcBorders>
            <w:noWrap w:val="0"/>
            <w:vAlign w:val="center"/>
          </w:tcPr>
          <w:p w14:paraId="7EFBB6C1">
            <w:pPr>
              <w:rPr>
                <w:rFonts w:hint="eastAsia" w:ascii="宋体" w:hAnsi="宋体"/>
                <w:b/>
                <w:szCs w:val="21"/>
              </w:rPr>
            </w:pPr>
            <w:r>
              <w:rPr>
                <w:rFonts w:hint="eastAsia" w:ascii="宋体" w:hAnsi="宋体"/>
                <w:b/>
                <w:szCs w:val="21"/>
              </w:rPr>
              <w:t>固定垃圾筒</w:t>
            </w:r>
          </w:p>
        </w:tc>
        <w:tc>
          <w:tcPr>
            <w:tcW w:w="4561" w:type="dxa"/>
            <w:tcBorders>
              <w:top w:val="single" w:color="auto" w:sz="6" w:space="0"/>
              <w:left w:val="single" w:color="auto" w:sz="6" w:space="0"/>
              <w:bottom w:val="single" w:color="auto" w:sz="4" w:space="0"/>
              <w:right w:val="single" w:color="auto" w:sz="4" w:space="0"/>
            </w:tcBorders>
            <w:noWrap w:val="0"/>
            <w:vAlign w:val="center"/>
          </w:tcPr>
          <w:p w14:paraId="1AB81531">
            <w:pPr>
              <w:rPr>
                <w:rFonts w:hint="eastAsia" w:ascii="宋体" w:hAnsi="宋体"/>
                <w:szCs w:val="21"/>
              </w:rPr>
            </w:pPr>
            <w:r>
              <w:rPr>
                <w:rFonts w:hint="eastAsia" w:ascii="宋体" w:hAnsi="宋体"/>
                <w:szCs w:val="21"/>
              </w:rPr>
              <w:t>表面洁净、无污渍、周围无杂物；烟灰缸内无烟蒂堆积、垃圾容量不要超桶身2/3</w:t>
            </w:r>
          </w:p>
        </w:tc>
      </w:tr>
      <w:tr w14:paraId="4F6285D7">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261" w:hRule="atLeast"/>
        </w:trPr>
        <w:tc>
          <w:tcPr>
            <w:tcW w:w="3744" w:type="dxa"/>
            <w:gridSpan w:val="2"/>
            <w:tcBorders>
              <w:top w:val="nil"/>
              <w:left w:val="single" w:color="auto" w:sz="4" w:space="0"/>
              <w:bottom w:val="single" w:color="auto" w:sz="6" w:space="0"/>
              <w:right w:val="single" w:color="auto" w:sz="6" w:space="0"/>
            </w:tcBorders>
            <w:noWrap w:val="0"/>
            <w:vAlign w:val="center"/>
          </w:tcPr>
          <w:p w14:paraId="0DDD394F">
            <w:pPr>
              <w:rPr>
                <w:rFonts w:hint="eastAsia" w:ascii="宋体" w:hAnsi="宋体"/>
                <w:b/>
                <w:szCs w:val="21"/>
              </w:rPr>
            </w:pPr>
            <w:r>
              <w:rPr>
                <w:rFonts w:hint="eastAsia" w:ascii="宋体" w:hAnsi="宋体"/>
                <w:b/>
                <w:szCs w:val="21"/>
              </w:rPr>
              <w:t>移动式垃圾桶</w:t>
            </w:r>
          </w:p>
        </w:tc>
        <w:tc>
          <w:tcPr>
            <w:tcW w:w="4561" w:type="dxa"/>
            <w:tcBorders>
              <w:top w:val="single" w:color="auto" w:sz="6" w:space="0"/>
              <w:left w:val="single" w:color="auto" w:sz="6" w:space="0"/>
              <w:bottom w:val="single" w:color="auto" w:sz="6" w:space="0"/>
              <w:right w:val="single" w:color="auto" w:sz="4" w:space="0"/>
            </w:tcBorders>
            <w:noWrap w:val="0"/>
            <w:vAlign w:val="center"/>
          </w:tcPr>
          <w:p w14:paraId="36433042">
            <w:pPr>
              <w:rPr>
                <w:rFonts w:hint="eastAsia" w:ascii="宋体" w:hAnsi="宋体"/>
                <w:szCs w:val="21"/>
              </w:rPr>
            </w:pPr>
            <w:r>
              <w:rPr>
                <w:rFonts w:hint="eastAsia" w:ascii="宋体" w:hAnsi="宋体"/>
                <w:szCs w:val="21"/>
              </w:rPr>
              <w:t>无尘土、无污渍</w:t>
            </w:r>
          </w:p>
        </w:tc>
      </w:tr>
      <w:tr w14:paraId="2ACC166A">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264" w:hRule="atLeast"/>
        </w:trPr>
        <w:tc>
          <w:tcPr>
            <w:tcW w:w="3744" w:type="dxa"/>
            <w:gridSpan w:val="2"/>
            <w:tcBorders>
              <w:top w:val="nil"/>
              <w:left w:val="single" w:color="auto" w:sz="4" w:space="0"/>
              <w:bottom w:val="single" w:color="auto" w:sz="6" w:space="0"/>
              <w:right w:val="single" w:color="auto" w:sz="6" w:space="0"/>
            </w:tcBorders>
            <w:noWrap w:val="0"/>
            <w:vAlign w:val="center"/>
          </w:tcPr>
          <w:p w14:paraId="029F9834">
            <w:pPr>
              <w:rPr>
                <w:rFonts w:hint="eastAsia" w:ascii="宋体" w:hAnsi="宋体"/>
                <w:b/>
                <w:szCs w:val="21"/>
              </w:rPr>
            </w:pPr>
            <w:r>
              <w:rPr>
                <w:rFonts w:hint="eastAsia" w:ascii="宋体" w:hAnsi="宋体"/>
                <w:b/>
                <w:szCs w:val="21"/>
              </w:rPr>
              <w:t>休闲座登</w:t>
            </w:r>
          </w:p>
        </w:tc>
        <w:tc>
          <w:tcPr>
            <w:tcW w:w="4561" w:type="dxa"/>
            <w:tcBorders>
              <w:top w:val="single" w:color="auto" w:sz="6" w:space="0"/>
              <w:left w:val="single" w:color="auto" w:sz="6" w:space="0"/>
              <w:bottom w:val="single" w:color="auto" w:sz="6" w:space="0"/>
              <w:right w:val="single" w:color="auto" w:sz="4" w:space="0"/>
            </w:tcBorders>
            <w:noWrap w:val="0"/>
            <w:vAlign w:val="center"/>
          </w:tcPr>
          <w:p w14:paraId="7CD8C2E4">
            <w:pPr>
              <w:rPr>
                <w:rFonts w:hint="eastAsia" w:ascii="宋体" w:hAnsi="宋体"/>
                <w:szCs w:val="21"/>
              </w:rPr>
            </w:pPr>
            <w:r>
              <w:rPr>
                <w:rFonts w:hint="eastAsia" w:ascii="宋体" w:hAnsi="宋体"/>
                <w:szCs w:val="21"/>
              </w:rPr>
              <w:t>无污渍、缝隙处无杂物</w:t>
            </w:r>
          </w:p>
        </w:tc>
      </w:tr>
      <w:tr w14:paraId="478AA6DC">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272" w:hRule="atLeast"/>
        </w:trPr>
        <w:tc>
          <w:tcPr>
            <w:tcW w:w="3744" w:type="dxa"/>
            <w:gridSpan w:val="2"/>
            <w:tcBorders>
              <w:top w:val="nil"/>
              <w:left w:val="single" w:color="auto" w:sz="4" w:space="0"/>
              <w:bottom w:val="single" w:color="auto" w:sz="6" w:space="0"/>
              <w:right w:val="single" w:color="auto" w:sz="6" w:space="0"/>
            </w:tcBorders>
            <w:noWrap w:val="0"/>
            <w:vAlign w:val="center"/>
          </w:tcPr>
          <w:p w14:paraId="54C9C83B">
            <w:pPr>
              <w:rPr>
                <w:rFonts w:hint="eastAsia" w:ascii="宋体" w:hAnsi="宋体"/>
                <w:b/>
                <w:szCs w:val="21"/>
              </w:rPr>
            </w:pPr>
            <w:r>
              <w:rPr>
                <w:rFonts w:hint="eastAsia" w:ascii="宋体" w:hAnsi="宋体"/>
                <w:b/>
                <w:szCs w:val="21"/>
              </w:rPr>
              <w:t>消火栓灭火器材</w:t>
            </w:r>
          </w:p>
        </w:tc>
        <w:tc>
          <w:tcPr>
            <w:tcW w:w="4561" w:type="dxa"/>
            <w:tcBorders>
              <w:top w:val="single" w:color="auto" w:sz="6" w:space="0"/>
              <w:left w:val="single" w:color="auto" w:sz="6" w:space="0"/>
              <w:bottom w:val="single" w:color="auto" w:sz="6" w:space="0"/>
              <w:right w:val="single" w:color="auto" w:sz="4" w:space="0"/>
            </w:tcBorders>
            <w:noWrap w:val="0"/>
            <w:vAlign w:val="center"/>
          </w:tcPr>
          <w:p w14:paraId="54352876">
            <w:pPr>
              <w:rPr>
                <w:rFonts w:hint="eastAsia" w:ascii="宋体" w:hAnsi="宋体"/>
                <w:szCs w:val="21"/>
              </w:rPr>
            </w:pPr>
            <w:r>
              <w:rPr>
                <w:rFonts w:hint="eastAsia" w:ascii="宋体" w:hAnsi="宋体"/>
                <w:szCs w:val="21"/>
              </w:rPr>
              <w:t>无灰尘、无污渍</w:t>
            </w:r>
          </w:p>
        </w:tc>
      </w:tr>
      <w:tr w14:paraId="2BA91D7A">
        <w:tblPrEx>
          <w:tblBorders>
            <w:top w:val="single" w:color="000000" w:sz="18" w:space="0"/>
            <w:left w:val="single" w:color="000000" w:sz="18" w:space="0"/>
            <w:bottom w:val="single" w:color="000000" w:sz="18" w:space="0"/>
            <w:right w:val="single" w:color="000000" w:sz="18" w:space="0"/>
            <w:insideH w:val="single" w:color="000000" w:sz="6" w:space="0"/>
            <w:insideV w:val="single" w:color="000000" w:sz="6" w:space="0"/>
          </w:tblBorders>
          <w:tblCellMar>
            <w:top w:w="0" w:type="dxa"/>
            <w:left w:w="108" w:type="dxa"/>
            <w:bottom w:w="0" w:type="dxa"/>
            <w:right w:w="108" w:type="dxa"/>
          </w:tblCellMar>
        </w:tblPrEx>
        <w:trPr>
          <w:cantSplit/>
          <w:trHeight w:val="574" w:hRule="atLeast"/>
        </w:trPr>
        <w:tc>
          <w:tcPr>
            <w:tcW w:w="3744" w:type="dxa"/>
            <w:gridSpan w:val="2"/>
            <w:tcBorders>
              <w:top w:val="single" w:color="auto" w:sz="4" w:space="0"/>
              <w:left w:val="single" w:color="auto" w:sz="4" w:space="0"/>
              <w:bottom w:val="single" w:color="auto" w:sz="6" w:space="0"/>
              <w:right w:val="single" w:color="auto" w:sz="6" w:space="0"/>
            </w:tcBorders>
            <w:noWrap w:val="0"/>
            <w:vAlign w:val="center"/>
          </w:tcPr>
          <w:p w14:paraId="2BBEACE2">
            <w:pPr>
              <w:rPr>
                <w:rFonts w:hint="eastAsia" w:ascii="宋体" w:hAnsi="宋体"/>
                <w:b/>
                <w:szCs w:val="21"/>
              </w:rPr>
            </w:pPr>
            <w:r>
              <w:rPr>
                <w:rFonts w:hint="eastAsia" w:ascii="宋体" w:hAnsi="宋体"/>
                <w:b/>
                <w:szCs w:val="21"/>
              </w:rPr>
              <w:t>雨水管沟</w:t>
            </w:r>
          </w:p>
        </w:tc>
        <w:tc>
          <w:tcPr>
            <w:tcW w:w="4561" w:type="dxa"/>
            <w:tcBorders>
              <w:top w:val="single" w:color="auto" w:sz="6" w:space="0"/>
              <w:left w:val="single" w:color="auto" w:sz="6" w:space="0"/>
              <w:bottom w:val="single" w:color="auto" w:sz="6" w:space="0"/>
              <w:right w:val="single" w:color="auto" w:sz="4" w:space="0"/>
            </w:tcBorders>
            <w:noWrap w:val="0"/>
            <w:vAlign w:val="center"/>
          </w:tcPr>
          <w:p w14:paraId="7A9734E7">
            <w:pPr>
              <w:rPr>
                <w:rFonts w:hint="eastAsia" w:ascii="宋体" w:hAnsi="宋体"/>
                <w:szCs w:val="21"/>
              </w:rPr>
            </w:pPr>
            <w:r>
              <w:rPr>
                <w:rFonts w:hint="eastAsia" w:ascii="宋体" w:hAnsi="宋体"/>
                <w:szCs w:val="21"/>
              </w:rPr>
              <w:t>无淤泥、无杂物、保持通畅</w:t>
            </w:r>
          </w:p>
        </w:tc>
      </w:tr>
    </w:tbl>
    <w:p w14:paraId="5941EAB5">
      <w:pPr>
        <w:numPr>
          <w:ilvl w:val="0"/>
          <w:numId w:val="22"/>
        </w:numPr>
        <w:rPr>
          <w:rFonts w:hint="eastAsia" w:ascii="宋体" w:hAnsi="宋体"/>
          <w:b/>
          <w:szCs w:val="21"/>
        </w:rPr>
      </w:pPr>
      <w:r>
        <w:rPr>
          <w:rFonts w:hint="eastAsia" w:ascii="宋体" w:hAnsi="宋体"/>
          <w:b/>
          <w:szCs w:val="21"/>
        </w:rPr>
        <w:t>园区内卫生间</w:t>
      </w:r>
    </w:p>
    <w:tbl>
      <w:tblPr>
        <w:tblStyle w:val="5"/>
        <w:tblW w:w="0" w:type="auto"/>
        <w:tblInd w:w="38"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autofit"/>
        <w:tblCellMar>
          <w:top w:w="0" w:type="dxa"/>
          <w:left w:w="108" w:type="dxa"/>
          <w:bottom w:w="0" w:type="dxa"/>
          <w:right w:w="108" w:type="dxa"/>
        </w:tblCellMar>
      </w:tblPr>
      <w:tblGrid>
        <w:gridCol w:w="3130"/>
        <w:gridCol w:w="5220"/>
      </w:tblGrid>
      <w:tr w14:paraId="5F3E0AE3">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528" w:hRule="atLeast"/>
        </w:trPr>
        <w:tc>
          <w:tcPr>
            <w:tcW w:w="3130" w:type="dxa"/>
            <w:vMerge w:val="restart"/>
            <w:tcBorders>
              <w:top w:val="single" w:color="auto" w:sz="4" w:space="0"/>
              <w:left w:val="single" w:color="auto" w:sz="4" w:space="0"/>
              <w:bottom w:val="single" w:color="auto" w:sz="6" w:space="0"/>
              <w:right w:val="single" w:color="auto" w:sz="6" w:space="0"/>
            </w:tcBorders>
            <w:noWrap w:val="0"/>
            <w:vAlign w:val="center"/>
          </w:tcPr>
          <w:p w14:paraId="62AB4F4A">
            <w:pPr>
              <w:jc w:val="center"/>
              <w:rPr>
                <w:rFonts w:hint="eastAsia" w:ascii="宋体" w:hAnsi="宋体"/>
                <w:b/>
                <w:szCs w:val="21"/>
              </w:rPr>
            </w:pPr>
            <w:r>
              <w:rPr>
                <w:rFonts w:hint="eastAsia" w:ascii="宋体" w:hAnsi="宋体"/>
                <w:b/>
                <w:szCs w:val="21"/>
              </w:rPr>
              <w:t>清洁项目</w:t>
            </w:r>
          </w:p>
        </w:tc>
        <w:tc>
          <w:tcPr>
            <w:tcW w:w="5220" w:type="dxa"/>
            <w:vMerge w:val="restart"/>
            <w:tcBorders>
              <w:top w:val="single" w:color="auto" w:sz="4" w:space="0"/>
              <w:left w:val="single" w:color="auto" w:sz="6" w:space="0"/>
              <w:bottom w:val="single" w:color="auto" w:sz="6" w:space="0"/>
              <w:right w:val="single" w:color="auto" w:sz="4" w:space="0"/>
            </w:tcBorders>
            <w:noWrap w:val="0"/>
            <w:vAlign w:val="center"/>
          </w:tcPr>
          <w:p w14:paraId="74D63CC4">
            <w:pPr>
              <w:jc w:val="center"/>
              <w:rPr>
                <w:rFonts w:hint="eastAsia" w:ascii="宋体" w:hAnsi="宋体"/>
                <w:b/>
                <w:szCs w:val="21"/>
              </w:rPr>
            </w:pPr>
            <w:r>
              <w:rPr>
                <w:rFonts w:hint="eastAsia" w:ascii="宋体" w:hAnsi="宋体"/>
                <w:b/>
                <w:szCs w:val="21"/>
              </w:rPr>
              <w:t>质量控制标准</w:t>
            </w:r>
          </w:p>
        </w:tc>
      </w:tr>
      <w:tr w14:paraId="5E5067A7">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312" w:hRule="atLeast"/>
        </w:trPr>
        <w:tc>
          <w:tcPr>
            <w:tcW w:w="0" w:type="auto"/>
            <w:vMerge w:val="continue"/>
            <w:tcBorders>
              <w:top w:val="single" w:color="auto" w:sz="4" w:space="0"/>
              <w:left w:val="single" w:color="auto" w:sz="4" w:space="0"/>
              <w:bottom w:val="single" w:color="auto" w:sz="6" w:space="0"/>
              <w:right w:val="single" w:color="auto" w:sz="6" w:space="0"/>
            </w:tcBorders>
            <w:noWrap w:val="0"/>
            <w:vAlign w:val="center"/>
          </w:tcPr>
          <w:p w14:paraId="6BB9ABDB">
            <w:pPr>
              <w:widowControl/>
              <w:jc w:val="left"/>
              <w:rPr>
                <w:rFonts w:ascii="宋体" w:hAnsi="宋体"/>
                <w:b/>
                <w:szCs w:val="21"/>
              </w:rPr>
            </w:pPr>
          </w:p>
        </w:tc>
        <w:tc>
          <w:tcPr>
            <w:tcW w:w="0" w:type="auto"/>
            <w:vMerge w:val="continue"/>
            <w:tcBorders>
              <w:top w:val="single" w:color="auto" w:sz="4" w:space="0"/>
              <w:left w:val="single" w:color="auto" w:sz="6" w:space="0"/>
              <w:bottom w:val="single" w:color="auto" w:sz="6" w:space="0"/>
              <w:right w:val="single" w:color="auto" w:sz="4" w:space="0"/>
            </w:tcBorders>
            <w:noWrap w:val="0"/>
            <w:vAlign w:val="center"/>
          </w:tcPr>
          <w:p w14:paraId="044EF6A4">
            <w:pPr>
              <w:widowControl/>
              <w:jc w:val="left"/>
              <w:rPr>
                <w:rFonts w:ascii="宋体" w:hAnsi="宋体"/>
                <w:b/>
                <w:szCs w:val="21"/>
              </w:rPr>
            </w:pPr>
          </w:p>
        </w:tc>
      </w:tr>
      <w:tr w14:paraId="43CEB797">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363" w:hRule="atLeast"/>
        </w:trPr>
        <w:tc>
          <w:tcPr>
            <w:tcW w:w="3130" w:type="dxa"/>
            <w:tcBorders>
              <w:top w:val="single" w:color="auto" w:sz="4" w:space="0"/>
              <w:left w:val="single" w:color="auto" w:sz="4" w:space="0"/>
              <w:bottom w:val="single" w:color="auto" w:sz="4" w:space="0"/>
              <w:right w:val="single" w:color="auto" w:sz="6" w:space="0"/>
            </w:tcBorders>
            <w:noWrap w:val="0"/>
            <w:vAlign w:val="center"/>
          </w:tcPr>
          <w:p w14:paraId="44F01DAF">
            <w:pPr>
              <w:jc w:val="center"/>
              <w:rPr>
                <w:rFonts w:ascii="宋体" w:hAnsi="宋体"/>
                <w:b/>
                <w:szCs w:val="21"/>
              </w:rPr>
            </w:pPr>
            <w:r>
              <w:rPr>
                <w:rFonts w:hint="eastAsia" w:ascii="宋体" w:hAnsi="宋体"/>
                <w:b/>
                <w:szCs w:val="21"/>
              </w:rPr>
              <w:t>墙面</w:t>
            </w:r>
          </w:p>
        </w:tc>
        <w:tc>
          <w:tcPr>
            <w:tcW w:w="5220" w:type="dxa"/>
            <w:tcBorders>
              <w:top w:val="single" w:color="auto" w:sz="6" w:space="0"/>
              <w:left w:val="single" w:color="auto" w:sz="6" w:space="0"/>
              <w:bottom w:val="single" w:color="auto" w:sz="6" w:space="0"/>
              <w:right w:val="single" w:color="auto" w:sz="4" w:space="0"/>
            </w:tcBorders>
            <w:noWrap w:val="0"/>
            <w:vAlign w:val="center"/>
          </w:tcPr>
          <w:p w14:paraId="4BECA392">
            <w:pPr>
              <w:rPr>
                <w:rFonts w:hint="eastAsia" w:ascii="宋体" w:hAnsi="宋体"/>
                <w:szCs w:val="21"/>
              </w:rPr>
            </w:pPr>
            <w:r>
              <w:rPr>
                <w:rFonts w:hint="eastAsia" w:ascii="宋体" w:hAnsi="宋体"/>
                <w:szCs w:val="21"/>
              </w:rPr>
              <w:t>无水迹、无污渍、无灰尘，保持明洁如新</w:t>
            </w:r>
          </w:p>
        </w:tc>
      </w:tr>
      <w:tr w14:paraId="475C5297">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53" w:hRule="atLeast"/>
        </w:trPr>
        <w:tc>
          <w:tcPr>
            <w:tcW w:w="3130" w:type="dxa"/>
            <w:tcBorders>
              <w:top w:val="single" w:color="auto" w:sz="4" w:space="0"/>
              <w:left w:val="single" w:color="auto" w:sz="4" w:space="0"/>
              <w:bottom w:val="single" w:color="auto" w:sz="6" w:space="0"/>
              <w:right w:val="single" w:color="auto" w:sz="4" w:space="0"/>
            </w:tcBorders>
            <w:noWrap w:val="0"/>
            <w:vAlign w:val="center"/>
          </w:tcPr>
          <w:p w14:paraId="6821A43D">
            <w:pPr>
              <w:jc w:val="center"/>
              <w:rPr>
                <w:rFonts w:hint="eastAsia" w:ascii="宋体" w:hAnsi="宋体"/>
                <w:b/>
                <w:szCs w:val="21"/>
              </w:rPr>
            </w:pPr>
            <w:r>
              <w:rPr>
                <w:rFonts w:hint="eastAsia" w:ascii="宋体" w:hAnsi="宋体"/>
                <w:b/>
                <w:szCs w:val="21"/>
              </w:rPr>
              <w:t>地面</w:t>
            </w:r>
          </w:p>
        </w:tc>
        <w:tc>
          <w:tcPr>
            <w:tcW w:w="5220" w:type="dxa"/>
            <w:tcBorders>
              <w:top w:val="single" w:color="auto" w:sz="6" w:space="0"/>
              <w:left w:val="single" w:color="auto" w:sz="6" w:space="0"/>
              <w:bottom w:val="single" w:color="auto" w:sz="6" w:space="0"/>
              <w:right w:val="single" w:color="auto" w:sz="4" w:space="0"/>
            </w:tcBorders>
            <w:noWrap w:val="0"/>
            <w:vAlign w:val="center"/>
          </w:tcPr>
          <w:p w14:paraId="20AC4588">
            <w:pPr>
              <w:rPr>
                <w:rFonts w:hint="eastAsia" w:ascii="宋体" w:hAnsi="宋体"/>
                <w:szCs w:val="21"/>
              </w:rPr>
            </w:pPr>
            <w:r>
              <w:rPr>
                <w:rFonts w:hint="eastAsia" w:ascii="宋体" w:hAnsi="宋体"/>
                <w:szCs w:val="21"/>
              </w:rPr>
              <w:t>无污渍、无水迹、无纸屑、烟头等杂物保持干净</w:t>
            </w:r>
          </w:p>
        </w:tc>
      </w:tr>
      <w:tr w14:paraId="6184EA0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121" w:hRule="atLeast"/>
        </w:trPr>
        <w:tc>
          <w:tcPr>
            <w:tcW w:w="3130" w:type="dxa"/>
            <w:tcBorders>
              <w:top w:val="single" w:color="auto" w:sz="4" w:space="0"/>
              <w:left w:val="single" w:color="auto" w:sz="4" w:space="0"/>
              <w:bottom w:val="single" w:color="auto" w:sz="4" w:space="0"/>
              <w:right w:val="single" w:color="auto" w:sz="4" w:space="0"/>
            </w:tcBorders>
            <w:noWrap w:val="0"/>
            <w:vAlign w:val="center"/>
          </w:tcPr>
          <w:p w14:paraId="2AA9500F">
            <w:pPr>
              <w:jc w:val="center"/>
              <w:rPr>
                <w:rFonts w:hint="eastAsia" w:ascii="宋体" w:hAnsi="宋体"/>
                <w:b/>
                <w:szCs w:val="21"/>
              </w:rPr>
            </w:pPr>
            <w:r>
              <w:rPr>
                <w:rFonts w:hint="eastAsia" w:ascii="宋体" w:hAnsi="宋体"/>
                <w:b/>
                <w:szCs w:val="21"/>
              </w:rPr>
              <w:t>门</w:t>
            </w:r>
          </w:p>
        </w:tc>
        <w:tc>
          <w:tcPr>
            <w:tcW w:w="5220" w:type="dxa"/>
            <w:tcBorders>
              <w:top w:val="single" w:color="auto" w:sz="6" w:space="0"/>
              <w:left w:val="single" w:color="auto" w:sz="6" w:space="0"/>
              <w:bottom w:val="single" w:color="auto" w:sz="6" w:space="0"/>
              <w:right w:val="single" w:color="auto" w:sz="4" w:space="0"/>
            </w:tcBorders>
            <w:noWrap w:val="0"/>
            <w:vAlign w:val="center"/>
          </w:tcPr>
          <w:p w14:paraId="7A12BB07">
            <w:pPr>
              <w:rPr>
                <w:rFonts w:hint="eastAsia" w:ascii="宋体" w:hAnsi="宋体"/>
                <w:szCs w:val="21"/>
              </w:rPr>
            </w:pPr>
            <w:r>
              <w:rPr>
                <w:rFonts w:hint="eastAsia" w:ascii="宋体" w:hAnsi="宋体"/>
                <w:szCs w:val="21"/>
              </w:rPr>
              <w:t>无手印、无污渍</w:t>
            </w:r>
          </w:p>
        </w:tc>
      </w:tr>
      <w:tr w14:paraId="73C178DF">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110" w:hRule="atLeast"/>
        </w:trPr>
        <w:tc>
          <w:tcPr>
            <w:tcW w:w="3130" w:type="dxa"/>
            <w:tcBorders>
              <w:top w:val="single" w:color="auto" w:sz="4" w:space="0"/>
              <w:left w:val="single" w:color="auto" w:sz="4" w:space="0"/>
              <w:bottom w:val="single" w:color="auto" w:sz="4" w:space="0"/>
              <w:right w:val="single" w:color="auto" w:sz="6" w:space="0"/>
            </w:tcBorders>
            <w:noWrap w:val="0"/>
            <w:vAlign w:val="center"/>
          </w:tcPr>
          <w:p w14:paraId="358047C9">
            <w:pPr>
              <w:jc w:val="center"/>
              <w:rPr>
                <w:rFonts w:hint="eastAsia" w:ascii="宋体" w:hAnsi="宋体"/>
                <w:b/>
                <w:szCs w:val="21"/>
              </w:rPr>
            </w:pPr>
            <w:r>
              <w:rPr>
                <w:rFonts w:hint="eastAsia" w:ascii="宋体" w:hAnsi="宋体"/>
                <w:b/>
                <w:szCs w:val="21"/>
              </w:rPr>
              <w:t>镜面</w:t>
            </w:r>
          </w:p>
        </w:tc>
        <w:tc>
          <w:tcPr>
            <w:tcW w:w="5220" w:type="dxa"/>
            <w:tcBorders>
              <w:top w:val="single" w:color="auto" w:sz="6" w:space="0"/>
              <w:left w:val="single" w:color="auto" w:sz="6" w:space="0"/>
              <w:bottom w:val="single" w:color="auto" w:sz="6" w:space="0"/>
              <w:right w:val="single" w:color="auto" w:sz="4" w:space="0"/>
            </w:tcBorders>
            <w:noWrap w:val="0"/>
            <w:vAlign w:val="center"/>
          </w:tcPr>
          <w:p w14:paraId="452BAC44">
            <w:pPr>
              <w:rPr>
                <w:rFonts w:hint="eastAsia" w:ascii="宋体" w:hAnsi="宋体"/>
                <w:szCs w:val="21"/>
              </w:rPr>
            </w:pPr>
            <w:r>
              <w:rPr>
                <w:rFonts w:hint="eastAsia" w:ascii="宋体" w:hAnsi="宋体"/>
                <w:szCs w:val="21"/>
              </w:rPr>
              <w:t>无污渍、无水迹、无手印、保持镜面明净</w:t>
            </w:r>
          </w:p>
        </w:tc>
      </w:tr>
      <w:tr w14:paraId="1194F4A3">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24" w:hRule="atLeast"/>
        </w:trPr>
        <w:tc>
          <w:tcPr>
            <w:tcW w:w="3130" w:type="dxa"/>
            <w:tcBorders>
              <w:top w:val="single" w:color="auto" w:sz="4" w:space="0"/>
              <w:left w:val="single" w:color="auto" w:sz="4" w:space="0"/>
              <w:bottom w:val="single" w:color="auto" w:sz="4" w:space="0"/>
              <w:right w:val="single" w:color="auto" w:sz="6" w:space="0"/>
            </w:tcBorders>
            <w:noWrap w:val="0"/>
            <w:vAlign w:val="center"/>
          </w:tcPr>
          <w:p w14:paraId="592A8BD9">
            <w:pPr>
              <w:jc w:val="center"/>
              <w:rPr>
                <w:rFonts w:hint="eastAsia" w:ascii="宋体" w:hAnsi="宋体"/>
                <w:b/>
                <w:szCs w:val="21"/>
              </w:rPr>
            </w:pPr>
            <w:r>
              <w:rPr>
                <w:rFonts w:hint="eastAsia" w:ascii="宋体" w:hAnsi="宋体"/>
                <w:b/>
                <w:szCs w:val="21"/>
              </w:rPr>
              <w:t>台面</w:t>
            </w:r>
          </w:p>
        </w:tc>
        <w:tc>
          <w:tcPr>
            <w:tcW w:w="5220" w:type="dxa"/>
            <w:tcBorders>
              <w:top w:val="single" w:color="auto" w:sz="6" w:space="0"/>
              <w:left w:val="single" w:color="auto" w:sz="6" w:space="0"/>
              <w:bottom w:val="single" w:color="auto" w:sz="6" w:space="0"/>
              <w:right w:val="single" w:color="auto" w:sz="4" w:space="0"/>
            </w:tcBorders>
            <w:noWrap w:val="0"/>
            <w:vAlign w:val="center"/>
          </w:tcPr>
          <w:p w14:paraId="76333E6E">
            <w:pPr>
              <w:rPr>
                <w:rFonts w:hint="eastAsia" w:ascii="宋体" w:hAnsi="宋体"/>
                <w:szCs w:val="21"/>
              </w:rPr>
            </w:pPr>
            <w:r>
              <w:rPr>
                <w:rFonts w:hint="eastAsia" w:ascii="宋体" w:hAnsi="宋体"/>
                <w:szCs w:val="21"/>
              </w:rPr>
              <w:t>无水迹、无毛发、无污渍</w:t>
            </w:r>
          </w:p>
        </w:tc>
      </w:tr>
      <w:tr w14:paraId="5FCD1D9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58" w:hRule="atLeast"/>
        </w:trPr>
        <w:tc>
          <w:tcPr>
            <w:tcW w:w="3130" w:type="dxa"/>
            <w:tcBorders>
              <w:top w:val="single" w:color="auto" w:sz="4" w:space="0"/>
              <w:left w:val="single" w:color="auto" w:sz="4" w:space="0"/>
              <w:bottom w:val="single" w:color="auto" w:sz="4" w:space="0"/>
              <w:right w:val="single" w:color="auto" w:sz="6" w:space="0"/>
            </w:tcBorders>
            <w:noWrap w:val="0"/>
            <w:vAlign w:val="center"/>
          </w:tcPr>
          <w:p w14:paraId="0B7B6462">
            <w:pPr>
              <w:jc w:val="center"/>
              <w:rPr>
                <w:rFonts w:hint="eastAsia" w:ascii="宋体" w:hAnsi="宋体"/>
                <w:b/>
                <w:szCs w:val="21"/>
              </w:rPr>
            </w:pPr>
            <w:r>
              <w:rPr>
                <w:rFonts w:hint="eastAsia" w:ascii="宋体" w:hAnsi="宋体"/>
                <w:b/>
                <w:szCs w:val="21"/>
              </w:rPr>
              <w:t>小便器、座厕、洗手盆</w:t>
            </w:r>
          </w:p>
        </w:tc>
        <w:tc>
          <w:tcPr>
            <w:tcW w:w="5220" w:type="dxa"/>
            <w:tcBorders>
              <w:top w:val="single" w:color="auto" w:sz="6" w:space="0"/>
              <w:left w:val="single" w:color="auto" w:sz="6" w:space="0"/>
              <w:bottom w:val="single" w:color="auto" w:sz="6" w:space="0"/>
              <w:right w:val="single" w:color="auto" w:sz="4" w:space="0"/>
            </w:tcBorders>
            <w:noWrap w:val="0"/>
            <w:vAlign w:val="center"/>
          </w:tcPr>
          <w:p w14:paraId="708CF3F4">
            <w:pPr>
              <w:rPr>
                <w:rFonts w:hint="eastAsia" w:ascii="宋体" w:hAnsi="宋体"/>
                <w:szCs w:val="21"/>
              </w:rPr>
            </w:pPr>
            <w:r>
              <w:rPr>
                <w:rFonts w:hint="eastAsia" w:ascii="宋体" w:hAnsi="宋体"/>
                <w:szCs w:val="21"/>
              </w:rPr>
              <w:t>保持无尿渍、无污垢、无异味、瓷器明洁如新</w:t>
            </w:r>
          </w:p>
        </w:tc>
      </w:tr>
      <w:tr w14:paraId="5BBD33C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36" w:hRule="atLeast"/>
        </w:trPr>
        <w:tc>
          <w:tcPr>
            <w:tcW w:w="3130" w:type="dxa"/>
            <w:tcBorders>
              <w:top w:val="single" w:color="auto" w:sz="4" w:space="0"/>
              <w:left w:val="single" w:color="auto" w:sz="4" w:space="0"/>
              <w:bottom w:val="single" w:color="auto" w:sz="4" w:space="0"/>
              <w:right w:val="single" w:color="auto" w:sz="6" w:space="0"/>
            </w:tcBorders>
            <w:noWrap w:val="0"/>
            <w:vAlign w:val="center"/>
          </w:tcPr>
          <w:p w14:paraId="6E283E4E">
            <w:pPr>
              <w:jc w:val="center"/>
              <w:rPr>
                <w:rFonts w:hint="eastAsia" w:ascii="宋体" w:hAnsi="宋体"/>
                <w:b/>
                <w:szCs w:val="21"/>
              </w:rPr>
            </w:pPr>
            <w:r>
              <w:rPr>
                <w:rFonts w:hint="eastAsia" w:ascii="宋体" w:hAnsi="宋体"/>
                <w:b/>
                <w:szCs w:val="21"/>
              </w:rPr>
              <w:t>隔板</w:t>
            </w:r>
          </w:p>
        </w:tc>
        <w:tc>
          <w:tcPr>
            <w:tcW w:w="5220" w:type="dxa"/>
            <w:tcBorders>
              <w:top w:val="single" w:color="auto" w:sz="6" w:space="0"/>
              <w:left w:val="single" w:color="auto" w:sz="6" w:space="0"/>
              <w:bottom w:val="single" w:color="auto" w:sz="6" w:space="0"/>
              <w:right w:val="single" w:color="auto" w:sz="4" w:space="0"/>
            </w:tcBorders>
            <w:noWrap w:val="0"/>
            <w:vAlign w:val="center"/>
          </w:tcPr>
          <w:p w14:paraId="5B2EBADC">
            <w:pPr>
              <w:rPr>
                <w:rFonts w:hint="eastAsia" w:ascii="宋体" w:hAnsi="宋体"/>
                <w:szCs w:val="21"/>
              </w:rPr>
            </w:pPr>
            <w:r>
              <w:rPr>
                <w:rFonts w:hint="eastAsia" w:ascii="宋体" w:hAnsi="宋体"/>
                <w:szCs w:val="21"/>
              </w:rPr>
              <w:t>无污渍、无痰渍、无字迹、保持洁净</w:t>
            </w:r>
          </w:p>
        </w:tc>
      </w:tr>
      <w:tr w14:paraId="444552C7">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300" w:hRule="atLeast"/>
        </w:trPr>
        <w:tc>
          <w:tcPr>
            <w:tcW w:w="3130" w:type="dxa"/>
            <w:tcBorders>
              <w:top w:val="single" w:color="auto" w:sz="4" w:space="0"/>
              <w:left w:val="single" w:color="auto" w:sz="4" w:space="0"/>
              <w:bottom w:val="single" w:color="auto" w:sz="4" w:space="0"/>
              <w:right w:val="single" w:color="auto" w:sz="6" w:space="0"/>
            </w:tcBorders>
            <w:noWrap w:val="0"/>
            <w:vAlign w:val="center"/>
          </w:tcPr>
          <w:p w14:paraId="5296C76E">
            <w:pPr>
              <w:jc w:val="center"/>
              <w:rPr>
                <w:rFonts w:hint="eastAsia" w:ascii="宋体" w:hAnsi="宋体"/>
                <w:b/>
                <w:szCs w:val="21"/>
              </w:rPr>
            </w:pPr>
            <w:r>
              <w:rPr>
                <w:rFonts w:hint="eastAsia" w:ascii="宋体" w:hAnsi="宋体"/>
                <w:b/>
                <w:szCs w:val="21"/>
              </w:rPr>
              <w:t>风口</w:t>
            </w:r>
          </w:p>
        </w:tc>
        <w:tc>
          <w:tcPr>
            <w:tcW w:w="5220" w:type="dxa"/>
            <w:tcBorders>
              <w:top w:val="single" w:color="auto" w:sz="6" w:space="0"/>
              <w:left w:val="single" w:color="auto" w:sz="6" w:space="0"/>
              <w:bottom w:val="single" w:color="auto" w:sz="6" w:space="0"/>
              <w:right w:val="single" w:color="auto" w:sz="4" w:space="0"/>
            </w:tcBorders>
            <w:noWrap w:val="0"/>
            <w:vAlign w:val="center"/>
          </w:tcPr>
          <w:p w14:paraId="27814734">
            <w:pPr>
              <w:rPr>
                <w:rFonts w:hint="eastAsia" w:ascii="宋体" w:hAnsi="宋体"/>
                <w:szCs w:val="21"/>
              </w:rPr>
            </w:pPr>
            <w:r>
              <w:rPr>
                <w:rFonts w:hint="eastAsia" w:ascii="宋体" w:hAnsi="宋体"/>
                <w:szCs w:val="21"/>
              </w:rPr>
              <w:t>无污渍、无蜘蛛网</w:t>
            </w:r>
          </w:p>
        </w:tc>
      </w:tr>
      <w:tr w14:paraId="0D2C3C33">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290" w:hRule="atLeast"/>
        </w:trPr>
        <w:tc>
          <w:tcPr>
            <w:tcW w:w="3130" w:type="dxa"/>
            <w:tcBorders>
              <w:top w:val="single" w:color="auto" w:sz="4" w:space="0"/>
              <w:left w:val="single" w:color="auto" w:sz="4" w:space="0"/>
              <w:bottom w:val="single" w:color="auto" w:sz="4" w:space="0"/>
              <w:right w:val="single" w:color="auto" w:sz="6" w:space="0"/>
            </w:tcBorders>
            <w:noWrap w:val="0"/>
            <w:vAlign w:val="center"/>
          </w:tcPr>
          <w:p w14:paraId="647C13CE">
            <w:pPr>
              <w:jc w:val="center"/>
              <w:rPr>
                <w:rFonts w:hint="eastAsia" w:ascii="宋体" w:hAnsi="宋体"/>
                <w:b/>
                <w:szCs w:val="21"/>
              </w:rPr>
            </w:pPr>
            <w:r>
              <w:rPr>
                <w:rFonts w:hint="eastAsia" w:ascii="宋体" w:hAnsi="宋体"/>
                <w:b/>
                <w:szCs w:val="21"/>
              </w:rPr>
              <w:t>拖布池</w:t>
            </w:r>
          </w:p>
        </w:tc>
        <w:tc>
          <w:tcPr>
            <w:tcW w:w="5220" w:type="dxa"/>
            <w:tcBorders>
              <w:top w:val="single" w:color="auto" w:sz="6" w:space="0"/>
              <w:left w:val="single" w:color="auto" w:sz="6" w:space="0"/>
              <w:bottom w:val="single" w:color="auto" w:sz="6" w:space="0"/>
              <w:right w:val="single" w:color="auto" w:sz="4" w:space="0"/>
            </w:tcBorders>
            <w:noWrap w:val="0"/>
            <w:vAlign w:val="center"/>
          </w:tcPr>
          <w:p w14:paraId="5D53CBF4">
            <w:pPr>
              <w:rPr>
                <w:rFonts w:hint="eastAsia" w:ascii="宋体" w:hAnsi="宋体"/>
                <w:szCs w:val="21"/>
              </w:rPr>
            </w:pPr>
            <w:r>
              <w:rPr>
                <w:rFonts w:hint="eastAsia" w:ascii="宋体" w:hAnsi="宋体"/>
                <w:szCs w:val="21"/>
              </w:rPr>
              <w:t>无污渍、无杂物</w:t>
            </w:r>
          </w:p>
        </w:tc>
      </w:tr>
      <w:tr w14:paraId="437BC6A5">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36" w:hRule="atLeast"/>
        </w:trPr>
        <w:tc>
          <w:tcPr>
            <w:tcW w:w="3130" w:type="dxa"/>
            <w:tcBorders>
              <w:top w:val="single" w:color="auto" w:sz="4" w:space="0"/>
              <w:left w:val="single" w:color="auto" w:sz="4" w:space="0"/>
              <w:bottom w:val="single" w:color="auto" w:sz="4" w:space="0"/>
              <w:right w:val="single" w:color="auto" w:sz="6" w:space="0"/>
            </w:tcBorders>
            <w:noWrap w:val="0"/>
            <w:vAlign w:val="center"/>
          </w:tcPr>
          <w:p w14:paraId="411FFAEB">
            <w:pPr>
              <w:jc w:val="center"/>
              <w:rPr>
                <w:rFonts w:hint="eastAsia" w:ascii="宋体" w:hAnsi="宋体"/>
                <w:b/>
                <w:szCs w:val="21"/>
              </w:rPr>
            </w:pPr>
            <w:r>
              <w:rPr>
                <w:rFonts w:hint="eastAsia" w:ascii="宋体" w:hAnsi="宋体"/>
                <w:b/>
                <w:szCs w:val="21"/>
              </w:rPr>
              <w:t>天花板、灯饰</w:t>
            </w:r>
          </w:p>
        </w:tc>
        <w:tc>
          <w:tcPr>
            <w:tcW w:w="5220" w:type="dxa"/>
            <w:tcBorders>
              <w:top w:val="single" w:color="auto" w:sz="6" w:space="0"/>
              <w:left w:val="single" w:color="auto" w:sz="6" w:space="0"/>
              <w:bottom w:val="single" w:color="auto" w:sz="6" w:space="0"/>
              <w:right w:val="single" w:color="auto" w:sz="4" w:space="0"/>
            </w:tcBorders>
            <w:noWrap w:val="0"/>
            <w:vAlign w:val="center"/>
          </w:tcPr>
          <w:p w14:paraId="6F62A3EE">
            <w:pPr>
              <w:rPr>
                <w:rFonts w:hint="eastAsia" w:ascii="宋体" w:hAnsi="宋体"/>
                <w:szCs w:val="21"/>
              </w:rPr>
            </w:pPr>
            <w:r>
              <w:rPr>
                <w:rFonts w:hint="eastAsia" w:ascii="宋体" w:hAnsi="宋体"/>
                <w:szCs w:val="21"/>
              </w:rPr>
              <w:t>无污渍、无灰尘</w:t>
            </w:r>
          </w:p>
        </w:tc>
      </w:tr>
      <w:tr w14:paraId="7186649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56" w:hRule="atLeast"/>
        </w:trPr>
        <w:tc>
          <w:tcPr>
            <w:tcW w:w="3130" w:type="dxa"/>
            <w:tcBorders>
              <w:top w:val="single" w:color="auto" w:sz="4" w:space="0"/>
              <w:left w:val="single" w:color="auto" w:sz="4" w:space="0"/>
              <w:bottom w:val="single" w:color="auto" w:sz="6" w:space="0"/>
              <w:right w:val="single" w:color="auto" w:sz="6" w:space="0"/>
            </w:tcBorders>
            <w:noWrap w:val="0"/>
            <w:vAlign w:val="center"/>
          </w:tcPr>
          <w:p w14:paraId="021AFA6F">
            <w:pPr>
              <w:jc w:val="center"/>
              <w:rPr>
                <w:rFonts w:hint="eastAsia" w:ascii="宋体" w:hAnsi="宋体"/>
                <w:b/>
                <w:szCs w:val="21"/>
              </w:rPr>
            </w:pPr>
            <w:r>
              <w:rPr>
                <w:rFonts w:hint="eastAsia" w:ascii="宋体" w:hAnsi="宋体"/>
                <w:b/>
                <w:szCs w:val="21"/>
              </w:rPr>
              <w:t>垃圾筒、纸篓</w:t>
            </w:r>
          </w:p>
        </w:tc>
        <w:tc>
          <w:tcPr>
            <w:tcW w:w="5220" w:type="dxa"/>
            <w:tcBorders>
              <w:top w:val="single" w:color="auto" w:sz="6" w:space="0"/>
              <w:left w:val="single" w:color="auto" w:sz="6" w:space="0"/>
              <w:bottom w:val="single" w:color="auto" w:sz="4" w:space="0"/>
              <w:right w:val="single" w:color="auto" w:sz="4" w:space="0"/>
            </w:tcBorders>
            <w:noWrap w:val="0"/>
            <w:vAlign w:val="center"/>
          </w:tcPr>
          <w:p w14:paraId="1B1E8541">
            <w:pPr>
              <w:rPr>
                <w:rFonts w:hint="eastAsia" w:ascii="宋体" w:hAnsi="宋体"/>
                <w:szCs w:val="21"/>
              </w:rPr>
            </w:pPr>
            <w:r>
              <w:rPr>
                <w:rFonts w:hint="eastAsia" w:ascii="宋体" w:hAnsi="宋体"/>
                <w:szCs w:val="21"/>
              </w:rPr>
              <w:t xml:space="preserve">无污渍、垃圾不要超桶身2/3 </w:t>
            </w:r>
          </w:p>
        </w:tc>
      </w:tr>
      <w:tr w14:paraId="78E40D38">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34" w:hRule="atLeast"/>
        </w:trPr>
        <w:tc>
          <w:tcPr>
            <w:tcW w:w="3130" w:type="dxa"/>
            <w:tcBorders>
              <w:top w:val="single" w:color="auto" w:sz="4" w:space="0"/>
              <w:left w:val="single" w:color="auto" w:sz="4" w:space="0"/>
              <w:bottom w:val="single" w:color="auto" w:sz="4" w:space="0"/>
              <w:right w:val="single" w:color="auto" w:sz="6" w:space="0"/>
            </w:tcBorders>
            <w:noWrap w:val="0"/>
            <w:vAlign w:val="center"/>
          </w:tcPr>
          <w:p w14:paraId="13FFC320">
            <w:pPr>
              <w:jc w:val="center"/>
              <w:rPr>
                <w:rFonts w:hint="eastAsia" w:ascii="宋体" w:hAnsi="宋体"/>
                <w:b/>
                <w:szCs w:val="21"/>
              </w:rPr>
            </w:pPr>
            <w:r>
              <w:rPr>
                <w:rFonts w:hint="eastAsia" w:ascii="宋体" w:hAnsi="宋体"/>
                <w:b/>
                <w:szCs w:val="21"/>
              </w:rPr>
              <w:t>五金件、装饰物</w:t>
            </w:r>
          </w:p>
        </w:tc>
        <w:tc>
          <w:tcPr>
            <w:tcW w:w="5220" w:type="dxa"/>
            <w:tcBorders>
              <w:top w:val="single" w:color="auto" w:sz="6" w:space="0"/>
              <w:left w:val="single" w:color="auto" w:sz="6" w:space="0"/>
              <w:bottom w:val="single" w:color="auto" w:sz="6" w:space="0"/>
              <w:right w:val="single" w:color="auto" w:sz="4" w:space="0"/>
            </w:tcBorders>
            <w:noWrap w:val="0"/>
            <w:vAlign w:val="center"/>
          </w:tcPr>
          <w:p w14:paraId="40FC9B1A">
            <w:pPr>
              <w:rPr>
                <w:rFonts w:hint="eastAsia" w:ascii="宋体" w:hAnsi="宋体"/>
                <w:szCs w:val="21"/>
              </w:rPr>
            </w:pPr>
            <w:r>
              <w:rPr>
                <w:rFonts w:hint="eastAsia" w:ascii="宋体" w:hAnsi="宋体"/>
                <w:szCs w:val="21"/>
              </w:rPr>
              <w:t>无污迹、无灰尘、无锈蚀</w:t>
            </w:r>
          </w:p>
        </w:tc>
      </w:tr>
      <w:tr w14:paraId="7D8FAB75">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53" w:hRule="atLeast"/>
        </w:trPr>
        <w:tc>
          <w:tcPr>
            <w:tcW w:w="3130" w:type="dxa"/>
            <w:tcBorders>
              <w:top w:val="single" w:color="auto" w:sz="4" w:space="0"/>
              <w:left w:val="single" w:color="auto" w:sz="4" w:space="0"/>
              <w:bottom w:val="single" w:color="auto" w:sz="4" w:space="0"/>
              <w:right w:val="single" w:color="auto" w:sz="6" w:space="0"/>
            </w:tcBorders>
            <w:noWrap w:val="0"/>
            <w:vAlign w:val="center"/>
          </w:tcPr>
          <w:p w14:paraId="1C3F0126">
            <w:pPr>
              <w:jc w:val="center"/>
              <w:rPr>
                <w:rFonts w:hint="eastAsia" w:ascii="宋体" w:hAnsi="宋体"/>
                <w:b/>
                <w:szCs w:val="21"/>
              </w:rPr>
            </w:pPr>
            <w:r>
              <w:rPr>
                <w:rFonts w:hint="eastAsia" w:ascii="宋体" w:hAnsi="宋体"/>
                <w:b/>
                <w:szCs w:val="21"/>
              </w:rPr>
              <w:t>排风设施</w:t>
            </w:r>
          </w:p>
        </w:tc>
        <w:tc>
          <w:tcPr>
            <w:tcW w:w="5220" w:type="dxa"/>
            <w:tcBorders>
              <w:top w:val="single" w:color="auto" w:sz="6" w:space="0"/>
              <w:left w:val="single" w:color="auto" w:sz="6" w:space="0"/>
              <w:bottom w:val="single" w:color="auto" w:sz="6" w:space="0"/>
              <w:right w:val="single" w:color="auto" w:sz="4" w:space="0"/>
            </w:tcBorders>
            <w:noWrap w:val="0"/>
            <w:vAlign w:val="center"/>
          </w:tcPr>
          <w:p w14:paraId="04FEDF67">
            <w:pPr>
              <w:rPr>
                <w:rFonts w:hint="eastAsia" w:ascii="宋体" w:hAnsi="宋体"/>
                <w:szCs w:val="21"/>
              </w:rPr>
            </w:pPr>
            <w:r>
              <w:rPr>
                <w:rFonts w:hint="eastAsia" w:ascii="宋体" w:hAnsi="宋体"/>
                <w:szCs w:val="21"/>
              </w:rPr>
              <w:t>卫生间无异味</w:t>
            </w:r>
          </w:p>
        </w:tc>
      </w:tr>
      <w:tr w14:paraId="05086EA6">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3130" w:type="dxa"/>
            <w:tcBorders>
              <w:top w:val="single" w:color="auto" w:sz="4" w:space="0"/>
              <w:left w:val="single" w:color="auto" w:sz="4" w:space="0"/>
              <w:bottom w:val="single" w:color="auto" w:sz="4" w:space="0"/>
              <w:right w:val="single" w:color="auto" w:sz="6" w:space="0"/>
            </w:tcBorders>
            <w:noWrap w:val="0"/>
            <w:vAlign w:val="center"/>
          </w:tcPr>
          <w:p w14:paraId="68C36106">
            <w:pPr>
              <w:ind w:firstLine="620" w:firstLineChars="294"/>
              <w:rPr>
                <w:rFonts w:hint="eastAsia" w:ascii="宋体" w:hAnsi="宋体"/>
                <w:b/>
                <w:szCs w:val="21"/>
              </w:rPr>
            </w:pPr>
            <w:r>
              <w:rPr>
                <w:rFonts w:hint="eastAsia" w:ascii="宋体" w:hAnsi="宋体"/>
                <w:b/>
                <w:szCs w:val="21"/>
              </w:rPr>
              <w:t>灭蝇灯</w:t>
            </w:r>
          </w:p>
        </w:tc>
        <w:tc>
          <w:tcPr>
            <w:tcW w:w="5220" w:type="dxa"/>
            <w:tcBorders>
              <w:top w:val="single" w:color="auto" w:sz="6" w:space="0"/>
              <w:left w:val="single" w:color="auto" w:sz="6" w:space="0"/>
              <w:bottom w:val="single" w:color="auto" w:sz="6" w:space="0"/>
              <w:right w:val="single" w:color="auto" w:sz="4" w:space="0"/>
            </w:tcBorders>
            <w:noWrap w:val="0"/>
            <w:vAlign w:val="center"/>
          </w:tcPr>
          <w:p w14:paraId="4FEB1536">
            <w:pPr>
              <w:rPr>
                <w:rFonts w:hint="eastAsia" w:ascii="宋体" w:hAnsi="宋体"/>
                <w:szCs w:val="21"/>
              </w:rPr>
            </w:pPr>
            <w:r>
              <w:rPr>
                <w:rFonts w:hint="eastAsia" w:ascii="宋体" w:hAnsi="宋体"/>
                <w:szCs w:val="21"/>
              </w:rPr>
              <w:t>无尘土、无污渍、无蚊虫堆积</w:t>
            </w:r>
          </w:p>
        </w:tc>
      </w:tr>
    </w:tbl>
    <w:p w14:paraId="7FF0E643">
      <w:pPr>
        <w:tabs>
          <w:tab w:val="left" w:pos="1800"/>
        </w:tabs>
        <w:autoSpaceDE w:val="0"/>
        <w:autoSpaceDN w:val="0"/>
        <w:adjustRightInd w:val="0"/>
        <w:ind w:firstLine="420" w:firstLineChars="200"/>
        <w:rPr>
          <w:rFonts w:hint="eastAsia" w:ascii="宋体" w:hAnsi="宋体"/>
          <w:b/>
          <w:szCs w:val="21"/>
        </w:rPr>
      </w:pPr>
      <w:r>
        <w:rPr>
          <w:rFonts w:hint="eastAsia" w:ascii="宋体" w:hAnsi="宋体"/>
          <w:szCs w:val="21"/>
        </w:rPr>
        <w:t>注：卫生间保洁标准参照《</w:t>
      </w:r>
      <w:r>
        <w:rPr>
          <w:rFonts w:hint="eastAsia" w:ascii="宋体" w:hAnsi="宋体" w:cs="方正书宋简体"/>
          <w:color w:val="000000"/>
          <w:kern w:val="0"/>
          <w:szCs w:val="21"/>
        </w:rPr>
        <w:t>大明宫国家遗址公园卫生间保洁标准</w:t>
      </w:r>
      <w:r>
        <w:rPr>
          <w:rFonts w:hint="eastAsia" w:ascii="宋体" w:hAnsi="宋体"/>
          <w:szCs w:val="21"/>
        </w:rPr>
        <w:t>》；卫生间保洁流程参照《</w:t>
      </w:r>
      <w:r>
        <w:rPr>
          <w:rFonts w:hint="eastAsia" w:ascii="宋体" w:hAnsi="宋体" w:cs="方正书宋简体"/>
          <w:color w:val="000000"/>
          <w:kern w:val="0"/>
          <w:szCs w:val="21"/>
        </w:rPr>
        <w:t>大明宫国家遗址公园卫生间保洁流程</w:t>
      </w:r>
      <w:r>
        <w:rPr>
          <w:rFonts w:hint="eastAsia" w:ascii="宋体" w:hAnsi="宋体"/>
          <w:szCs w:val="21"/>
        </w:rPr>
        <w:t>》</w:t>
      </w:r>
    </w:p>
    <w:p w14:paraId="3157216D">
      <w:pPr>
        <w:numPr>
          <w:ilvl w:val="0"/>
          <w:numId w:val="22"/>
        </w:numPr>
        <w:tabs>
          <w:tab w:val="left" w:pos="1800"/>
        </w:tabs>
        <w:autoSpaceDE w:val="0"/>
        <w:autoSpaceDN w:val="0"/>
        <w:adjustRightInd w:val="0"/>
        <w:rPr>
          <w:rFonts w:hint="eastAsia" w:ascii="宋体" w:hAnsi="宋体"/>
          <w:b/>
          <w:szCs w:val="21"/>
        </w:rPr>
      </w:pPr>
      <w:r>
        <w:rPr>
          <w:rFonts w:hint="eastAsia" w:ascii="宋体" w:hAnsi="宋体"/>
          <w:b/>
          <w:szCs w:val="21"/>
        </w:rPr>
        <w:t>单体</w:t>
      </w:r>
    </w:p>
    <w:tbl>
      <w:tblPr>
        <w:tblStyle w:val="5"/>
        <w:tblW w:w="0" w:type="auto"/>
        <w:tblInd w:w="53" w:type="dxa"/>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Layout w:type="autofit"/>
        <w:tblCellMar>
          <w:top w:w="0" w:type="dxa"/>
          <w:left w:w="108" w:type="dxa"/>
          <w:bottom w:w="0" w:type="dxa"/>
          <w:right w:w="108" w:type="dxa"/>
        </w:tblCellMar>
      </w:tblPr>
      <w:tblGrid>
        <w:gridCol w:w="3576"/>
        <w:gridCol w:w="4809"/>
      </w:tblGrid>
      <w:tr w14:paraId="0618406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315" w:hRule="atLeast"/>
        </w:trPr>
        <w:tc>
          <w:tcPr>
            <w:tcW w:w="3576" w:type="dxa"/>
            <w:vMerge w:val="restart"/>
            <w:tcBorders>
              <w:top w:val="single" w:color="auto" w:sz="4" w:space="0"/>
              <w:left w:val="single" w:color="auto" w:sz="4" w:space="0"/>
              <w:bottom w:val="single" w:color="auto" w:sz="6" w:space="0"/>
              <w:right w:val="single" w:color="auto" w:sz="6" w:space="0"/>
            </w:tcBorders>
            <w:noWrap w:val="0"/>
            <w:vAlign w:val="center"/>
          </w:tcPr>
          <w:p w14:paraId="70A9229A">
            <w:pPr>
              <w:jc w:val="center"/>
              <w:rPr>
                <w:rFonts w:hint="eastAsia" w:ascii="宋体" w:hAnsi="宋体"/>
                <w:b/>
                <w:szCs w:val="21"/>
              </w:rPr>
            </w:pPr>
            <w:r>
              <w:rPr>
                <w:rFonts w:hint="eastAsia" w:ascii="宋体" w:hAnsi="宋体"/>
                <w:b/>
                <w:szCs w:val="21"/>
              </w:rPr>
              <w:t>清洁项目</w:t>
            </w:r>
          </w:p>
        </w:tc>
        <w:tc>
          <w:tcPr>
            <w:tcW w:w="4809" w:type="dxa"/>
            <w:vMerge w:val="restart"/>
            <w:tcBorders>
              <w:top w:val="single" w:color="auto" w:sz="4" w:space="0"/>
              <w:left w:val="single" w:color="auto" w:sz="6" w:space="0"/>
              <w:bottom w:val="single" w:color="auto" w:sz="6" w:space="0"/>
              <w:right w:val="single" w:color="auto" w:sz="4" w:space="0"/>
            </w:tcBorders>
            <w:noWrap w:val="0"/>
            <w:vAlign w:val="center"/>
          </w:tcPr>
          <w:p w14:paraId="759572E1">
            <w:pPr>
              <w:jc w:val="center"/>
              <w:rPr>
                <w:rFonts w:hint="eastAsia" w:ascii="宋体" w:hAnsi="宋体"/>
                <w:b/>
                <w:szCs w:val="21"/>
              </w:rPr>
            </w:pPr>
            <w:r>
              <w:rPr>
                <w:rFonts w:hint="eastAsia" w:ascii="宋体" w:hAnsi="宋体"/>
                <w:b/>
                <w:szCs w:val="21"/>
              </w:rPr>
              <w:t>质量检查标准</w:t>
            </w:r>
          </w:p>
        </w:tc>
      </w:tr>
      <w:tr w14:paraId="2CF577B4">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315" w:hRule="atLeast"/>
        </w:trPr>
        <w:tc>
          <w:tcPr>
            <w:tcW w:w="0" w:type="auto"/>
            <w:vMerge w:val="continue"/>
            <w:tcBorders>
              <w:top w:val="single" w:color="auto" w:sz="4" w:space="0"/>
              <w:left w:val="single" w:color="auto" w:sz="4" w:space="0"/>
              <w:bottom w:val="single" w:color="auto" w:sz="6" w:space="0"/>
              <w:right w:val="single" w:color="auto" w:sz="6" w:space="0"/>
            </w:tcBorders>
            <w:noWrap w:val="0"/>
            <w:vAlign w:val="center"/>
          </w:tcPr>
          <w:p w14:paraId="44B6705C">
            <w:pPr>
              <w:widowControl/>
              <w:jc w:val="left"/>
              <w:rPr>
                <w:rFonts w:ascii="宋体" w:hAnsi="宋体"/>
                <w:b/>
                <w:szCs w:val="21"/>
              </w:rPr>
            </w:pPr>
          </w:p>
        </w:tc>
        <w:tc>
          <w:tcPr>
            <w:tcW w:w="0" w:type="auto"/>
            <w:vMerge w:val="continue"/>
            <w:tcBorders>
              <w:top w:val="single" w:color="auto" w:sz="4" w:space="0"/>
              <w:left w:val="single" w:color="auto" w:sz="6" w:space="0"/>
              <w:bottom w:val="single" w:color="auto" w:sz="6" w:space="0"/>
              <w:right w:val="single" w:color="auto" w:sz="4" w:space="0"/>
            </w:tcBorders>
            <w:noWrap w:val="0"/>
            <w:vAlign w:val="center"/>
          </w:tcPr>
          <w:p w14:paraId="7A4D8BE0">
            <w:pPr>
              <w:widowControl/>
              <w:jc w:val="left"/>
              <w:rPr>
                <w:rFonts w:ascii="宋体" w:hAnsi="宋体"/>
                <w:b/>
                <w:szCs w:val="21"/>
              </w:rPr>
            </w:pPr>
          </w:p>
        </w:tc>
      </w:tr>
      <w:tr w14:paraId="019F0CD9">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249" w:hRule="atLeast"/>
        </w:trPr>
        <w:tc>
          <w:tcPr>
            <w:tcW w:w="3576" w:type="dxa"/>
            <w:tcBorders>
              <w:top w:val="single" w:color="auto" w:sz="6" w:space="0"/>
              <w:left w:val="single" w:color="auto" w:sz="4" w:space="0"/>
              <w:bottom w:val="single" w:color="auto" w:sz="4" w:space="0"/>
              <w:right w:val="single" w:color="auto" w:sz="6" w:space="0"/>
            </w:tcBorders>
            <w:noWrap w:val="0"/>
            <w:vAlign w:val="center"/>
          </w:tcPr>
          <w:p w14:paraId="5AD4EE83">
            <w:pPr>
              <w:jc w:val="center"/>
              <w:rPr>
                <w:rFonts w:ascii="宋体" w:hAnsi="宋体"/>
                <w:b/>
                <w:szCs w:val="21"/>
              </w:rPr>
            </w:pPr>
            <w:r>
              <w:rPr>
                <w:rFonts w:hint="eastAsia" w:ascii="宋体" w:hAnsi="宋体"/>
                <w:b/>
                <w:szCs w:val="21"/>
              </w:rPr>
              <w:t>屋面</w:t>
            </w:r>
          </w:p>
        </w:tc>
        <w:tc>
          <w:tcPr>
            <w:tcW w:w="4809" w:type="dxa"/>
            <w:tcBorders>
              <w:top w:val="single" w:color="auto" w:sz="6" w:space="0"/>
              <w:left w:val="single" w:color="auto" w:sz="6" w:space="0"/>
              <w:bottom w:val="single" w:color="auto" w:sz="6" w:space="0"/>
              <w:right w:val="single" w:color="auto" w:sz="4" w:space="0"/>
            </w:tcBorders>
            <w:noWrap w:val="0"/>
            <w:vAlign w:val="center"/>
          </w:tcPr>
          <w:p w14:paraId="71D9E815">
            <w:pPr>
              <w:jc w:val="center"/>
              <w:rPr>
                <w:rFonts w:hint="eastAsia" w:ascii="宋体" w:hAnsi="宋体"/>
                <w:szCs w:val="21"/>
              </w:rPr>
            </w:pPr>
            <w:r>
              <w:rPr>
                <w:rFonts w:hint="eastAsia" w:ascii="宋体" w:hAnsi="宋体"/>
                <w:szCs w:val="21"/>
              </w:rPr>
              <w:t>无杂物、无尘土</w:t>
            </w:r>
          </w:p>
        </w:tc>
      </w:tr>
      <w:tr w14:paraId="0CED4057">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510" w:hRule="atLeast"/>
        </w:trPr>
        <w:tc>
          <w:tcPr>
            <w:tcW w:w="3576" w:type="dxa"/>
            <w:tcBorders>
              <w:top w:val="single" w:color="auto" w:sz="6" w:space="0"/>
              <w:left w:val="single" w:color="auto" w:sz="4" w:space="0"/>
              <w:bottom w:val="single" w:color="auto" w:sz="4" w:space="0"/>
              <w:right w:val="single" w:color="auto" w:sz="6" w:space="0"/>
            </w:tcBorders>
            <w:noWrap w:val="0"/>
            <w:vAlign w:val="center"/>
          </w:tcPr>
          <w:p w14:paraId="274518F8">
            <w:pPr>
              <w:jc w:val="center"/>
              <w:rPr>
                <w:rFonts w:hint="eastAsia" w:ascii="宋体" w:hAnsi="宋体"/>
                <w:b/>
                <w:szCs w:val="21"/>
              </w:rPr>
            </w:pPr>
            <w:r>
              <w:rPr>
                <w:rFonts w:hint="eastAsia" w:ascii="宋体" w:hAnsi="宋体"/>
                <w:b/>
                <w:szCs w:val="21"/>
              </w:rPr>
              <w:t>瓷砖地面</w:t>
            </w:r>
          </w:p>
        </w:tc>
        <w:tc>
          <w:tcPr>
            <w:tcW w:w="4809" w:type="dxa"/>
            <w:tcBorders>
              <w:top w:val="single" w:color="auto" w:sz="6" w:space="0"/>
              <w:left w:val="single" w:color="auto" w:sz="6" w:space="0"/>
              <w:bottom w:val="single" w:color="auto" w:sz="6" w:space="0"/>
              <w:right w:val="single" w:color="auto" w:sz="4" w:space="0"/>
            </w:tcBorders>
            <w:noWrap w:val="0"/>
            <w:vAlign w:val="center"/>
          </w:tcPr>
          <w:p w14:paraId="7DFF7650">
            <w:pPr>
              <w:jc w:val="center"/>
              <w:rPr>
                <w:rFonts w:hint="eastAsia" w:ascii="宋体" w:hAnsi="宋体"/>
                <w:szCs w:val="21"/>
              </w:rPr>
            </w:pPr>
            <w:r>
              <w:rPr>
                <w:rFonts w:hint="eastAsia" w:ascii="宋体" w:hAnsi="宋体"/>
                <w:szCs w:val="21"/>
              </w:rPr>
              <w:t>无灰尘、无杂物、无污渍</w:t>
            </w:r>
          </w:p>
        </w:tc>
      </w:tr>
      <w:tr w14:paraId="0BE1544F">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6" w:hRule="atLeast"/>
        </w:trPr>
        <w:tc>
          <w:tcPr>
            <w:tcW w:w="3576" w:type="dxa"/>
            <w:tcBorders>
              <w:top w:val="single" w:color="auto" w:sz="4" w:space="0"/>
              <w:left w:val="single" w:color="auto" w:sz="4" w:space="0"/>
              <w:bottom w:val="single" w:color="auto" w:sz="4" w:space="0"/>
              <w:right w:val="single" w:color="auto" w:sz="6" w:space="0"/>
            </w:tcBorders>
            <w:noWrap w:val="0"/>
            <w:vAlign w:val="center"/>
          </w:tcPr>
          <w:p w14:paraId="6C2FF74A">
            <w:pPr>
              <w:jc w:val="center"/>
              <w:rPr>
                <w:rFonts w:hint="eastAsia" w:ascii="宋体" w:hAnsi="宋体"/>
                <w:b/>
                <w:szCs w:val="21"/>
              </w:rPr>
            </w:pPr>
            <w:r>
              <w:rPr>
                <w:rFonts w:hint="eastAsia" w:ascii="宋体" w:hAnsi="宋体"/>
                <w:b/>
                <w:szCs w:val="21"/>
              </w:rPr>
              <w:t>石材地面</w:t>
            </w:r>
          </w:p>
        </w:tc>
        <w:tc>
          <w:tcPr>
            <w:tcW w:w="4809" w:type="dxa"/>
            <w:tcBorders>
              <w:top w:val="single" w:color="auto" w:sz="6" w:space="0"/>
              <w:left w:val="single" w:color="auto" w:sz="6" w:space="0"/>
              <w:bottom w:val="single" w:color="auto" w:sz="6" w:space="0"/>
              <w:right w:val="single" w:color="auto" w:sz="4" w:space="0"/>
            </w:tcBorders>
            <w:noWrap w:val="0"/>
            <w:vAlign w:val="center"/>
          </w:tcPr>
          <w:p w14:paraId="494D7DA1">
            <w:pPr>
              <w:jc w:val="center"/>
              <w:rPr>
                <w:rFonts w:hint="eastAsia" w:ascii="宋体" w:hAnsi="宋体"/>
                <w:szCs w:val="21"/>
              </w:rPr>
            </w:pPr>
            <w:r>
              <w:rPr>
                <w:rFonts w:hint="eastAsia" w:ascii="宋体" w:hAnsi="宋体"/>
                <w:szCs w:val="21"/>
              </w:rPr>
              <w:t>无灰尘、无杂物、无污渍、</w:t>
            </w:r>
          </w:p>
        </w:tc>
      </w:tr>
      <w:tr w14:paraId="0048B333">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297" w:hRule="atLeast"/>
        </w:trPr>
        <w:tc>
          <w:tcPr>
            <w:tcW w:w="3576" w:type="dxa"/>
            <w:tcBorders>
              <w:top w:val="single" w:color="auto" w:sz="4" w:space="0"/>
              <w:left w:val="single" w:color="auto" w:sz="4" w:space="0"/>
              <w:bottom w:val="single" w:color="auto" w:sz="4" w:space="0"/>
              <w:right w:val="single" w:color="auto" w:sz="6" w:space="0"/>
            </w:tcBorders>
            <w:noWrap w:val="0"/>
            <w:vAlign w:val="center"/>
          </w:tcPr>
          <w:p w14:paraId="34403D63">
            <w:pPr>
              <w:jc w:val="center"/>
              <w:rPr>
                <w:rFonts w:hint="eastAsia" w:ascii="宋体" w:hAnsi="宋体"/>
                <w:b/>
                <w:szCs w:val="21"/>
              </w:rPr>
            </w:pPr>
            <w:r>
              <w:rPr>
                <w:rFonts w:hint="eastAsia" w:ascii="宋体" w:hAnsi="宋体"/>
                <w:b/>
                <w:szCs w:val="21"/>
              </w:rPr>
              <w:t>地毯</w:t>
            </w:r>
          </w:p>
        </w:tc>
        <w:tc>
          <w:tcPr>
            <w:tcW w:w="4809" w:type="dxa"/>
            <w:tcBorders>
              <w:top w:val="single" w:color="auto" w:sz="6" w:space="0"/>
              <w:left w:val="single" w:color="auto" w:sz="6" w:space="0"/>
              <w:bottom w:val="single" w:color="auto" w:sz="6" w:space="0"/>
              <w:right w:val="single" w:color="auto" w:sz="4" w:space="0"/>
            </w:tcBorders>
            <w:noWrap w:val="0"/>
            <w:vAlign w:val="center"/>
          </w:tcPr>
          <w:p w14:paraId="19520BBA">
            <w:pPr>
              <w:jc w:val="center"/>
              <w:rPr>
                <w:rFonts w:hint="eastAsia" w:ascii="宋体" w:hAnsi="宋体"/>
                <w:szCs w:val="21"/>
              </w:rPr>
            </w:pPr>
            <w:r>
              <w:rPr>
                <w:rFonts w:hint="eastAsia" w:ascii="宋体" w:hAnsi="宋体"/>
                <w:szCs w:val="21"/>
              </w:rPr>
              <w:t>无灰尘、无杂物、无污渍、干净。</w:t>
            </w:r>
          </w:p>
        </w:tc>
      </w:tr>
      <w:tr w14:paraId="4EC51699">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286" w:hRule="atLeast"/>
        </w:trPr>
        <w:tc>
          <w:tcPr>
            <w:tcW w:w="3576" w:type="dxa"/>
            <w:tcBorders>
              <w:top w:val="single" w:color="auto" w:sz="4" w:space="0"/>
              <w:left w:val="single" w:color="auto" w:sz="4" w:space="0"/>
              <w:bottom w:val="single" w:color="auto" w:sz="4" w:space="0"/>
              <w:right w:val="single" w:color="auto" w:sz="6" w:space="0"/>
            </w:tcBorders>
            <w:noWrap w:val="0"/>
            <w:vAlign w:val="center"/>
          </w:tcPr>
          <w:p w14:paraId="440980E3">
            <w:pPr>
              <w:jc w:val="center"/>
              <w:rPr>
                <w:rFonts w:hint="eastAsia" w:ascii="宋体" w:hAnsi="宋体"/>
                <w:b/>
                <w:szCs w:val="21"/>
              </w:rPr>
            </w:pPr>
            <w:r>
              <w:rPr>
                <w:rFonts w:hint="eastAsia" w:ascii="宋体" w:hAnsi="宋体"/>
                <w:b/>
                <w:szCs w:val="21"/>
              </w:rPr>
              <w:t>地垫</w:t>
            </w:r>
          </w:p>
        </w:tc>
        <w:tc>
          <w:tcPr>
            <w:tcW w:w="4809" w:type="dxa"/>
            <w:tcBorders>
              <w:top w:val="single" w:color="auto" w:sz="6" w:space="0"/>
              <w:left w:val="single" w:color="auto" w:sz="6" w:space="0"/>
              <w:bottom w:val="single" w:color="auto" w:sz="6" w:space="0"/>
              <w:right w:val="single" w:color="auto" w:sz="4" w:space="0"/>
            </w:tcBorders>
            <w:noWrap w:val="0"/>
            <w:vAlign w:val="center"/>
          </w:tcPr>
          <w:p w14:paraId="26E90C6D">
            <w:pPr>
              <w:jc w:val="center"/>
              <w:rPr>
                <w:rFonts w:hint="eastAsia" w:ascii="宋体" w:hAnsi="宋体"/>
                <w:szCs w:val="21"/>
              </w:rPr>
            </w:pPr>
            <w:r>
              <w:rPr>
                <w:rFonts w:hint="eastAsia" w:ascii="宋体" w:hAnsi="宋体"/>
                <w:szCs w:val="21"/>
              </w:rPr>
              <w:t>无灰尘、无杂物、无污渍、干净</w:t>
            </w:r>
          </w:p>
        </w:tc>
      </w:tr>
      <w:tr w14:paraId="2EC3A13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262" w:hRule="atLeast"/>
        </w:trPr>
        <w:tc>
          <w:tcPr>
            <w:tcW w:w="3576" w:type="dxa"/>
            <w:tcBorders>
              <w:top w:val="single" w:color="auto" w:sz="4" w:space="0"/>
              <w:left w:val="single" w:color="auto" w:sz="4" w:space="0"/>
              <w:bottom w:val="single" w:color="auto" w:sz="4" w:space="0"/>
              <w:right w:val="single" w:color="auto" w:sz="6" w:space="0"/>
            </w:tcBorders>
            <w:noWrap w:val="0"/>
            <w:vAlign w:val="center"/>
          </w:tcPr>
          <w:p w14:paraId="159E32D6">
            <w:pPr>
              <w:jc w:val="center"/>
              <w:rPr>
                <w:rFonts w:hint="eastAsia" w:ascii="宋体" w:hAnsi="宋体"/>
                <w:b/>
                <w:szCs w:val="21"/>
              </w:rPr>
            </w:pPr>
            <w:r>
              <w:rPr>
                <w:rFonts w:hint="eastAsia" w:ascii="宋体" w:hAnsi="宋体"/>
                <w:b/>
                <w:szCs w:val="21"/>
              </w:rPr>
              <w:t>墙面</w:t>
            </w:r>
          </w:p>
        </w:tc>
        <w:tc>
          <w:tcPr>
            <w:tcW w:w="4809" w:type="dxa"/>
            <w:tcBorders>
              <w:top w:val="single" w:color="auto" w:sz="6" w:space="0"/>
              <w:left w:val="single" w:color="auto" w:sz="6" w:space="0"/>
              <w:bottom w:val="single" w:color="auto" w:sz="6" w:space="0"/>
              <w:right w:val="single" w:color="auto" w:sz="4" w:space="0"/>
            </w:tcBorders>
            <w:noWrap w:val="0"/>
            <w:vAlign w:val="center"/>
          </w:tcPr>
          <w:p w14:paraId="46C96D6E">
            <w:pPr>
              <w:jc w:val="center"/>
              <w:rPr>
                <w:rFonts w:hint="eastAsia" w:ascii="宋体" w:hAnsi="宋体"/>
                <w:szCs w:val="21"/>
              </w:rPr>
            </w:pPr>
            <w:r>
              <w:rPr>
                <w:rFonts w:hint="eastAsia" w:ascii="宋体" w:hAnsi="宋体"/>
                <w:szCs w:val="21"/>
              </w:rPr>
              <w:t>无灰尘、无污渍、无蜘蛛网。</w:t>
            </w:r>
          </w:p>
        </w:tc>
      </w:tr>
      <w:tr w14:paraId="008285E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394" w:hRule="atLeast"/>
        </w:trPr>
        <w:tc>
          <w:tcPr>
            <w:tcW w:w="3576" w:type="dxa"/>
            <w:tcBorders>
              <w:top w:val="single" w:color="auto" w:sz="6" w:space="0"/>
              <w:left w:val="single" w:color="auto" w:sz="4" w:space="0"/>
              <w:bottom w:val="single" w:color="auto" w:sz="4" w:space="0"/>
              <w:right w:val="single" w:color="auto" w:sz="6" w:space="0"/>
            </w:tcBorders>
            <w:noWrap w:val="0"/>
            <w:vAlign w:val="center"/>
          </w:tcPr>
          <w:p w14:paraId="2E5D7296">
            <w:pPr>
              <w:jc w:val="center"/>
              <w:rPr>
                <w:rFonts w:hint="eastAsia" w:ascii="宋体" w:hAnsi="宋体"/>
                <w:b/>
                <w:szCs w:val="21"/>
              </w:rPr>
            </w:pPr>
            <w:r>
              <w:rPr>
                <w:rFonts w:hint="eastAsia" w:ascii="宋体" w:hAnsi="宋体"/>
                <w:b/>
                <w:szCs w:val="21"/>
              </w:rPr>
              <w:t>玻璃门、窗</w:t>
            </w:r>
          </w:p>
        </w:tc>
        <w:tc>
          <w:tcPr>
            <w:tcW w:w="4809" w:type="dxa"/>
            <w:tcBorders>
              <w:top w:val="single" w:color="auto" w:sz="6" w:space="0"/>
              <w:left w:val="single" w:color="auto" w:sz="6" w:space="0"/>
              <w:bottom w:val="single" w:color="auto" w:sz="6" w:space="0"/>
              <w:right w:val="single" w:color="auto" w:sz="4" w:space="0"/>
            </w:tcBorders>
            <w:noWrap w:val="0"/>
            <w:vAlign w:val="center"/>
          </w:tcPr>
          <w:p w14:paraId="6A8F43C9">
            <w:pPr>
              <w:jc w:val="center"/>
              <w:rPr>
                <w:rFonts w:hint="eastAsia" w:ascii="宋体" w:hAnsi="宋体"/>
                <w:szCs w:val="21"/>
              </w:rPr>
            </w:pPr>
            <w:r>
              <w:rPr>
                <w:rFonts w:hint="eastAsia" w:ascii="宋体" w:hAnsi="宋体"/>
                <w:szCs w:val="21"/>
              </w:rPr>
              <w:t>无手印、保持光洁明亮</w:t>
            </w:r>
          </w:p>
        </w:tc>
      </w:tr>
      <w:tr w14:paraId="59CD0A5C">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300" w:hRule="atLeast"/>
        </w:trPr>
        <w:tc>
          <w:tcPr>
            <w:tcW w:w="3576" w:type="dxa"/>
            <w:tcBorders>
              <w:top w:val="single" w:color="auto" w:sz="4" w:space="0"/>
              <w:left w:val="single" w:color="auto" w:sz="4" w:space="0"/>
              <w:bottom w:val="single" w:color="auto" w:sz="4" w:space="0"/>
              <w:right w:val="single" w:color="auto" w:sz="6" w:space="0"/>
            </w:tcBorders>
            <w:noWrap w:val="0"/>
            <w:vAlign w:val="center"/>
          </w:tcPr>
          <w:p w14:paraId="088B9E90">
            <w:pPr>
              <w:jc w:val="center"/>
              <w:rPr>
                <w:rFonts w:hint="eastAsia" w:ascii="宋体" w:hAnsi="宋体"/>
                <w:b/>
                <w:szCs w:val="21"/>
              </w:rPr>
            </w:pPr>
            <w:r>
              <w:rPr>
                <w:rFonts w:hint="eastAsia" w:ascii="宋体" w:hAnsi="宋体"/>
                <w:b/>
                <w:szCs w:val="21"/>
              </w:rPr>
              <w:t>钢质门</w:t>
            </w:r>
          </w:p>
        </w:tc>
        <w:tc>
          <w:tcPr>
            <w:tcW w:w="4809" w:type="dxa"/>
            <w:tcBorders>
              <w:top w:val="single" w:color="auto" w:sz="6" w:space="0"/>
              <w:left w:val="single" w:color="auto" w:sz="6" w:space="0"/>
              <w:bottom w:val="single" w:color="auto" w:sz="6" w:space="0"/>
              <w:right w:val="single" w:color="auto" w:sz="4" w:space="0"/>
            </w:tcBorders>
            <w:noWrap w:val="0"/>
            <w:vAlign w:val="center"/>
          </w:tcPr>
          <w:p w14:paraId="2575CF23">
            <w:pPr>
              <w:jc w:val="center"/>
              <w:rPr>
                <w:rFonts w:hint="eastAsia" w:ascii="宋体" w:hAnsi="宋体"/>
                <w:szCs w:val="21"/>
              </w:rPr>
            </w:pPr>
            <w:r>
              <w:rPr>
                <w:rFonts w:hint="eastAsia" w:ascii="宋体" w:hAnsi="宋体"/>
                <w:szCs w:val="21"/>
              </w:rPr>
              <w:t>无尘土、无污渍、无锈蚀</w:t>
            </w:r>
          </w:p>
        </w:tc>
      </w:tr>
      <w:tr w14:paraId="06A9BDE5">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46" w:hRule="atLeast"/>
        </w:trPr>
        <w:tc>
          <w:tcPr>
            <w:tcW w:w="3576" w:type="dxa"/>
            <w:tcBorders>
              <w:top w:val="single" w:color="auto" w:sz="4" w:space="0"/>
              <w:left w:val="single" w:color="auto" w:sz="4" w:space="0"/>
              <w:bottom w:val="single" w:color="auto" w:sz="4" w:space="0"/>
              <w:right w:val="single" w:color="auto" w:sz="6" w:space="0"/>
            </w:tcBorders>
            <w:noWrap w:val="0"/>
            <w:vAlign w:val="center"/>
          </w:tcPr>
          <w:p w14:paraId="07F8EE0C">
            <w:pPr>
              <w:jc w:val="center"/>
              <w:rPr>
                <w:rFonts w:hint="eastAsia" w:ascii="宋体" w:hAnsi="宋体"/>
                <w:b/>
                <w:szCs w:val="21"/>
              </w:rPr>
            </w:pPr>
            <w:r>
              <w:rPr>
                <w:rFonts w:hint="eastAsia" w:ascii="宋体" w:hAnsi="宋体"/>
                <w:b/>
                <w:szCs w:val="21"/>
              </w:rPr>
              <w:t>景观照明设施</w:t>
            </w:r>
          </w:p>
        </w:tc>
        <w:tc>
          <w:tcPr>
            <w:tcW w:w="4809" w:type="dxa"/>
            <w:tcBorders>
              <w:top w:val="single" w:color="auto" w:sz="6" w:space="0"/>
              <w:left w:val="single" w:color="auto" w:sz="6" w:space="0"/>
              <w:bottom w:val="single" w:color="auto" w:sz="6" w:space="0"/>
              <w:right w:val="single" w:color="auto" w:sz="4" w:space="0"/>
            </w:tcBorders>
            <w:noWrap w:val="0"/>
            <w:vAlign w:val="center"/>
          </w:tcPr>
          <w:p w14:paraId="34E0EA63">
            <w:pPr>
              <w:jc w:val="center"/>
              <w:rPr>
                <w:rFonts w:hint="eastAsia" w:ascii="宋体" w:hAnsi="宋体"/>
                <w:szCs w:val="21"/>
              </w:rPr>
            </w:pPr>
            <w:r>
              <w:rPr>
                <w:rFonts w:hint="eastAsia" w:ascii="宋体" w:hAnsi="宋体"/>
                <w:szCs w:val="21"/>
              </w:rPr>
              <w:t>无尘土、无污渍、无锈蚀</w:t>
            </w:r>
          </w:p>
        </w:tc>
      </w:tr>
      <w:tr w14:paraId="558A7AD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311" w:hRule="atLeast"/>
        </w:trPr>
        <w:tc>
          <w:tcPr>
            <w:tcW w:w="3576" w:type="dxa"/>
            <w:tcBorders>
              <w:top w:val="single" w:color="auto" w:sz="4" w:space="0"/>
              <w:left w:val="single" w:color="auto" w:sz="4" w:space="0"/>
              <w:bottom w:val="single" w:color="auto" w:sz="4" w:space="0"/>
              <w:right w:val="single" w:color="auto" w:sz="6" w:space="0"/>
            </w:tcBorders>
            <w:noWrap w:val="0"/>
            <w:vAlign w:val="center"/>
          </w:tcPr>
          <w:p w14:paraId="638CF97A">
            <w:pPr>
              <w:jc w:val="center"/>
              <w:rPr>
                <w:rFonts w:hint="eastAsia" w:ascii="宋体" w:hAnsi="宋体"/>
                <w:b/>
                <w:szCs w:val="21"/>
              </w:rPr>
            </w:pPr>
            <w:r>
              <w:rPr>
                <w:rFonts w:hint="eastAsia" w:ascii="宋体" w:hAnsi="宋体"/>
                <w:b/>
                <w:szCs w:val="21"/>
              </w:rPr>
              <w:t>展柜、茶几、坐椅、沙发等</w:t>
            </w:r>
          </w:p>
        </w:tc>
        <w:tc>
          <w:tcPr>
            <w:tcW w:w="4809" w:type="dxa"/>
            <w:tcBorders>
              <w:top w:val="single" w:color="auto" w:sz="6" w:space="0"/>
              <w:left w:val="single" w:color="auto" w:sz="6" w:space="0"/>
              <w:bottom w:val="single" w:color="auto" w:sz="6" w:space="0"/>
              <w:right w:val="single" w:color="auto" w:sz="4" w:space="0"/>
            </w:tcBorders>
            <w:noWrap w:val="0"/>
            <w:vAlign w:val="center"/>
          </w:tcPr>
          <w:p w14:paraId="50F36EB4">
            <w:pPr>
              <w:jc w:val="center"/>
              <w:rPr>
                <w:rFonts w:hint="eastAsia" w:ascii="宋体" w:hAnsi="宋体"/>
                <w:szCs w:val="21"/>
              </w:rPr>
            </w:pPr>
            <w:r>
              <w:rPr>
                <w:rFonts w:hint="eastAsia" w:ascii="宋体" w:hAnsi="宋体"/>
                <w:szCs w:val="21"/>
              </w:rPr>
              <w:t>无灰尘、无纸屑、无污渍</w:t>
            </w:r>
          </w:p>
        </w:tc>
      </w:tr>
      <w:tr w14:paraId="74A5830C">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558" w:hRule="atLeast"/>
        </w:trPr>
        <w:tc>
          <w:tcPr>
            <w:tcW w:w="3576" w:type="dxa"/>
            <w:tcBorders>
              <w:top w:val="single" w:color="auto" w:sz="4" w:space="0"/>
              <w:left w:val="single" w:color="auto" w:sz="4" w:space="0"/>
              <w:bottom w:val="single" w:color="auto" w:sz="4" w:space="0"/>
              <w:right w:val="single" w:color="auto" w:sz="6" w:space="0"/>
            </w:tcBorders>
            <w:noWrap w:val="0"/>
            <w:vAlign w:val="center"/>
          </w:tcPr>
          <w:p w14:paraId="3C325F2D">
            <w:pPr>
              <w:jc w:val="center"/>
              <w:rPr>
                <w:rFonts w:hint="eastAsia" w:ascii="宋体" w:hAnsi="宋体"/>
                <w:b/>
                <w:szCs w:val="21"/>
              </w:rPr>
            </w:pPr>
            <w:r>
              <w:rPr>
                <w:rFonts w:hint="eastAsia" w:ascii="宋体" w:hAnsi="宋体"/>
                <w:b/>
                <w:szCs w:val="21"/>
              </w:rPr>
              <w:t>地脚线</w:t>
            </w:r>
          </w:p>
        </w:tc>
        <w:tc>
          <w:tcPr>
            <w:tcW w:w="4809" w:type="dxa"/>
            <w:tcBorders>
              <w:top w:val="single" w:color="auto" w:sz="6" w:space="0"/>
              <w:left w:val="single" w:color="auto" w:sz="6" w:space="0"/>
              <w:bottom w:val="single" w:color="auto" w:sz="6" w:space="0"/>
              <w:right w:val="single" w:color="auto" w:sz="4" w:space="0"/>
            </w:tcBorders>
            <w:noWrap w:val="0"/>
            <w:vAlign w:val="center"/>
          </w:tcPr>
          <w:p w14:paraId="3038C748">
            <w:pPr>
              <w:jc w:val="center"/>
              <w:rPr>
                <w:rFonts w:hint="eastAsia" w:ascii="宋体" w:hAnsi="宋体"/>
                <w:szCs w:val="21"/>
              </w:rPr>
            </w:pPr>
            <w:r>
              <w:rPr>
                <w:rFonts w:hint="eastAsia" w:ascii="宋体" w:hAnsi="宋体"/>
                <w:szCs w:val="21"/>
              </w:rPr>
              <w:t>无污渍、无灰尘</w:t>
            </w:r>
          </w:p>
        </w:tc>
      </w:tr>
      <w:tr w14:paraId="6048285B">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675" w:hRule="atLeast"/>
        </w:trPr>
        <w:tc>
          <w:tcPr>
            <w:tcW w:w="3576" w:type="dxa"/>
            <w:tcBorders>
              <w:top w:val="single" w:color="auto" w:sz="4" w:space="0"/>
              <w:left w:val="single" w:color="auto" w:sz="4" w:space="0"/>
              <w:bottom w:val="single" w:color="auto" w:sz="4" w:space="0"/>
              <w:right w:val="single" w:color="auto" w:sz="6" w:space="0"/>
            </w:tcBorders>
            <w:noWrap w:val="0"/>
            <w:vAlign w:val="center"/>
          </w:tcPr>
          <w:p w14:paraId="50B40880">
            <w:pPr>
              <w:jc w:val="center"/>
              <w:rPr>
                <w:rFonts w:hint="eastAsia" w:ascii="宋体" w:hAnsi="宋体"/>
                <w:b/>
                <w:szCs w:val="21"/>
              </w:rPr>
            </w:pPr>
            <w:r>
              <w:rPr>
                <w:rFonts w:hint="eastAsia" w:ascii="宋体" w:hAnsi="宋体"/>
                <w:b/>
                <w:szCs w:val="21"/>
              </w:rPr>
              <w:t>废纸篓、烟灰缸</w:t>
            </w:r>
          </w:p>
        </w:tc>
        <w:tc>
          <w:tcPr>
            <w:tcW w:w="4809" w:type="dxa"/>
            <w:tcBorders>
              <w:top w:val="single" w:color="auto" w:sz="6" w:space="0"/>
              <w:left w:val="single" w:color="auto" w:sz="6" w:space="0"/>
              <w:bottom w:val="single" w:color="auto" w:sz="6" w:space="0"/>
              <w:right w:val="single" w:color="auto" w:sz="4" w:space="0"/>
            </w:tcBorders>
            <w:noWrap w:val="0"/>
            <w:vAlign w:val="center"/>
          </w:tcPr>
          <w:p w14:paraId="6F04E912">
            <w:pPr>
              <w:jc w:val="center"/>
              <w:rPr>
                <w:rFonts w:hint="eastAsia" w:ascii="宋体" w:hAnsi="宋体"/>
                <w:szCs w:val="21"/>
              </w:rPr>
            </w:pPr>
            <w:r>
              <w:rPr>
                <w:rFonts w:hint="eastAsia" w:ascii="宋体" w:hAnsi="宋体"/>
                <w:szCs w:val="21"/>
              </w:rPr>
              <w:t>无污渍、无痰渍</w:t>
            </w:r>
          </w:p>
        </w:tc>
      </w:tr>
      <w:tr w14:paraId="358049B0">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614" w:hRule="atLeast"/>
        </w:trPr>
        <w:tc>
          <w:tcPr>
            <w:tcW w:w="3576" w:type="dxa"/>
            <w:tcBorders>
              <w:top w:val="single" w:color="auto" w:sz="4" w:space="0"/>
              <w:left w:val="single" w:color="auto" w:sz="4" w:space="0"/>
              <w:bottom w:val="single" w:color="auto" w:sz="4" w:space="0"/>
              <w:right w:val="single" w:color="auto" w:sz="6" w:space="0"/>
            </w:tcBorders>
            <w:noWrap w:val="0"/>
            <w:vAlign w:val="center"/>
          </w:tcPr>
          <w:p w14:paraId="299FC9B3">
            <w:pPr>
              <w:jc w:val="center"/>
              <w:rPr>
                <w:rFonts w:hint="eastAsia" w:ascii="宋体" w:hAnsi="宋体"/>
                <w:b/>
                <w:szCs w:val="21"/>
              </w:rPr>
            </w:pPr>
            <w:r>
              <w:rPr>
                <w:rFonts w:hint="eastAsia" w:ascii="宋体" w:hAnsi="宋体"/>
                <w:b/>
                <w:szCs w:val="21"/>
              </w:rPr>
              <w:t>玻璃窗</w:t>
            </w:r>
          </w:p>
        </w:tc>
        <w:tc>
          <w:tcPr>
            <w:tcW w:w="4809" w:type="dxa"/>
            <w:tcBorders>
              <w:top w:val="single" w:color="auto" w:sz="6" w:space="0"/>
              <w:left w:val="single" w:color="auto" w:sz="6" w:space="0"/>
              <w:bottom w:val="single" w:color="auto" w:sz="6" w:space="0"/>
              <w:right w:val="single" w:color="auto" w:sz="4" w:space="0"/>
            </w:tcBorders>
            <w:noWrap w:val="0"/>
            <w:vAlign w:val="center"/>
          </w:tcPr>
          <w:p w14:paraId="1555A537">
            <w:pPr>
              <w:jc w:val="center"/>
              <w:rPr>
                <w:rFonts w:hint="eastAsia" w:ascii="宋体" w:hAnsi="宋体"/>
                <w:szCs w:val="21"/>
              </w:rPr>
            </w:pPr>
            <w:r>
              <w:rPr>
                <w:rFonts w:hint="eastAsia" w:ascii="宋体" w:hAnsi="宋体"/>
                <w:szCs w:val="21"/>
              </w:rPr>
              <w:t>无手印、保持光洁明亮</w:t>
            </w:r>
          </w:p>
        </w:tc>
      </w:tr>
      <w:tr w14:paraId="5F351C7F">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850" w:hRule="atLeast"/>
        </w:trPr>
        <w:tc>
          <w:tcPr>
            <w:tcW w:w="3576" w:type="dxa"/>
            <w:tcBorders>
              <w:top w:val="single" w:color="auto" w:sz="4" w:space="0"/>
              <w:left w:val="single" w:color="auto" w:sz="4" w:space="0"/>
              <w:bottom w:val="single" w:color="auto" w:sz="4" w:space="0"/>
              <w:right w:val="single" w:color="auto" w:sz="6" w:space="0"/>
            </w:tcBorders>
            <w:noWrap w:val="0"/>
            <w:vAlign w:val="center"/>
          </w:tcPr>
          <w:p w14:paraId="72A9DAFA">
            <w:pPr>
              <w:jc w:val="center"/>
              <w:rPr>
                <w:rFonts w:hint="eastAsia" w:ascii="宋体" w:hAnsi="宋体"/>
                <w:b/>
                <w:szCs w:val="21"/>
              </w:rPr>
            </w:pPr>
            <w:r>
              <w:rPr>
                <w:rFonts w:hint="eastAsia" w:ascii="宋体" w:hAnsi="宋体"/>
                <w:b/>
                <w:szCs w:val="21"/>
              </w:rPr>
              <w:t>电直梯</w:t>
            </w:r>
          </w:p>
        </w:tc>
        <w:tc>
          <w:tcPr>
            <w:tcW w:w="4809" w:type="dxa"/>
            <w:tcBorders>
              <w:top w:val="single" w:color="auto" w:sz="6" w:space="0"/>
              <w:left w:val="single" w:color="auto" w:sz="6" w:space="0"/>
              <w:bottom w:val="single" w:color="auto" w:sz="6" w:space="0"/>
              <w:right w:val="single" w:color="auto" w:sz="4" w:space="0"/>
            </w:tcBorders>
            <w:noWrap w:val="0"/>
            <w:vAlign w:val="center"/>
          </w:tcPr>
          <w:p w14:paraId="34E9AD0B">
            <w:pPr>
              <w:rPr>
                <w:rFonts w:hint="eastAsia" w:ascii="宋体" w:hAnsi="宋体"/>
                <w:szCs w:val="21"/>
              </w:rPr>
            </w:pPr>
            <w:r>
              <w:rPr>
                <w:rFonts w:hint="eastAsia" w:ascii="宋体" w:hAnsi="宋体"/>
                <w:szCs w:val="21"/>
              </w:rPr>
              <w:t>地面干净无尘、无杂物、无胶迹；不锈钢面无污渍、无手印、明亮</w:t>
            </w:r>
          </w:p>
        </w:tc>
      </w:tr>
      <w:tr w14:paraId="340C70FA">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508" w:hRule="atLeast"/>
        </w:trPr>
        <w:tc>
          <w:tcPr>
            <w:tcW w:w="3576" w:type="dxa"/>
            <w:tcBorders>
              <w:top w:val="single" w:color="auto" w:sz="4" w:space="0"/>
              <w:left w:val="single" w:color="auto" w:sz="4" w:space="0"/>
              <w:bottom w:val="single" w:color="auto" w:sz="4" w:space="0"/>
              <w:right w:val="single" w:color="auto" w:sz="6" w:space="0"/>
            </w:tcBorders>
            <w:noWrap w:val="0"/>
            <w:vAlign w:val="center"/>
          </w:tcPr>
          <w:p w14:paraId="224DAA66">
            <w:pPr>
              <w:jc w:val="center"/>
              <w:rPr>
                <w:rFonts w:hint="eastAsia" w:ascii="宋体" w:hAnsi="宋体"/>
                <w:b/>
                <w:szCs w:val="21"/>
              </w:rPr>
            </w:pPr>
            <w:r>
              <w:rPr>
                <w:rFonts w:hint="eastAsia" w:ascii="宋体" w:hAnsi="宋体"/>
                <w:b/>
                <w:szCs w:val="21"/>
              </w:rPr>
              <w:t>楼梯</w:t>
            </w:r>
          </w:p>
        </w:tc>
        <w:tc>
          <w:tcPr>
            <w:tcW w:w="4809" w:type="dxa"/>
            <w:tcBorders>
              <w:top w:val="single" w:color="auto" w:sz="6" w:space="0"/>
              <w:left w:val="single" w:color="auto" w:sz="6" w:space="0"/>
              <w:bottom w:val="single" w:color="auto" w:sz="6" w:space="0"/>
              <w:right w:val="single" w:color="auto" w:sz="4" w:space="0"/>
            </w:tcBorders>
            <w:noWrap w:val="0"/>
            <w:vAlign w:val="center"/>
          </w:tcPr>
          <w:p w14:paraId="380BFD54">
            <w:pPr>
              <w:rPr>
                <w:rFonts w:hint="eastAsia" w:ascii="宋体" w:hAnsi="宋体"/>
                <w:szCs w:val="21"/>
              </w:rPr>
            </w:pPr>
            <w:r>
              <w:rPr>
                <w:rFonts w:hint="eastAsia" w:ascii="宋体" w:hAnsi="宋体"/>
                <w:szCs w:val="21"/>
              </w:rPr>
              <w:t>无尘土、无杂物</w:t>
            </w:r>
          </w:p>
        </w:tc>
      </w:tr>
      <w:tr w14:paraId="6700F1B1">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386" w:hRule="atLeast"/>
        </w:trPr>
        <w:tc>
          <w:tcPr>
            <w:tcW w:w="3576" w:type="dxa"/>
            <w:tcBorders>
              <w:top w:val="single" w:color="auto" w:sz="4" w:space="0"/>
              <w:left w:val="single" w:color="auto" w:sz="4" w:space="0"/>
              <w:bottom w:val="single" w:color="auto" w:sz="4" w:space="0"/>
              <w:right w:val="single" w:color="auto" w:sz="6" w:space="0"/>
            </w:tcBorders>
            <w:noWrap w:val="0"/>
            <w:vAlign w:val="center"/>
          </w:tcPr>
          <w:p w14:paraId="095A2B72">
            <w:pPr>
              <w:jc w:val="center"/>
              <w:rPr>
                <w:rFonts w:hint="eastAsia" w:ascii="宋体" w:hAnsi="宋体"/>
                <w:b/>
                <w:szCs w:val="21"/>
              </w:rPr>
            </w:pPr>
            <w:r>
              <w:rPr>
                <w:rFonts w:hint="eastAsia" w:ascii="宋体" w:hAnsi="宋体"/>
                <w:b/>
                <w:szCs w:val="21"/>
              </w:rPr>
              <w:t>楹联、牌匾</w:t>
            </w:r>
          </w:p>
        </w:tc>
        <w:tc>
          <w:tcPr>
            <w:tcW w:w="4809" w:type="dxa"/>
            <w:tcBorders>
              <w:top w:val="single" w:color="auto" w:sz="6" w:space="0"/>
              <w:left w:val="single" w:color="auto" w:sz="6" w:space="0"/>
              <w:bottom w:val="single" w:color="auto" w:sz="6" w:space="0"/>
              <w:right w:val="single" w:color="auto" w:sz="4" w:space="0"/>
            </w:tcBorders>
            <w:noWrap w:val="0"/>
            <w:vAlign w:val="center"/>
          </w:tcPr>
          <w:p w14:paraId="661D8397">
            <w:pPr>
              <w:jc w:val="center"/>
              <w:rPr>
                <w:rFonts w:hint="eastAsia" w:ascii="宋体" w:hAnsi="宋体"/>
                <w:szCs w:val="21"/>
              </w:rPr>
            </w:pPr>
            <w:r>
              <w:rPr>
                <w:rFonts w:hint="eastAsia" w:ascii="宋体" w:hAnsi="宋体"/>
                <w:szCs w:val="21"/>
              </w:rPr>
              <w:t>无尘土、光亮</w:t>
            </w:r>
          </w:p>
        </w:tc>
      </w:tr>
      <w:tr w14:paraId="26911BAD">
        <w:tblPrEx>
          <w:tblBorders>
            <w:top w:val="single" w:color="auto" w:sz="18" w:space="0"/>
            <w:left w:val="single" w:color="auto" w:sz="18" w:space="0"/>
            <w:bottom w:val="single" w:color="auto" w:sz="18" w:space="0"/>
            <w:right w:val="single" w:color="auto" w:sz="18" w:space="0"/>
            <w:insideH w:val="single" w:color="auto" w:sz="6" w:space="0"/>
            <w:insideV w:val="single" w:color="auto" w:sz="6" w:space="0"/>
          </w:tblBorders>
          <w:tblCellMar>
            <w:top w:w="0" w:type="dxa"/>
            <w:left w:w="108" w:type="dxa"/>
            <w:bottom w:w="0" w:type="dxa"/>
            <w:right w:w="108" w:type="dxa"/>
          </w:tblCellMar>
        </w:tblPrEx>
        <w:trPr>
          <w:cantSplit/>
          <w:trHeight w:val="462" w:hRule="atLeast"/>
        </w:trPr>
        <w:tc>
          <w:tcPr>
            <w:tcW w:w="3576" w:type="dxa"/>
            <w:tcBorders>
              <w:top w:val="single" w:color="auto" w:sz="4" w:space="0"/>
              <w:left w:val="single" w:color="auto" w:sz="4" w:space="0"/>
              <w:bottom w:val="single" w:color="auto" w:sz="4" w:space="0"/>
              <w:right w:val="single" w:color="auto" w:sz="6" w:space="0"/>
            </w:tcBorders>
            <w:noWrap w:val="0"/>
            <w:vAlign w:val="center"/>
          </w:tcPr>
          <w:p w14:paraId="4A37027B">
            <w:pPr>
              <w:jc w:val="center"/>
              <w:rPr>
                <w:rFonts w:hint="eastAsia" w:ascii="宋体" w:hAnsi="宋体"/>
                <w:b/>
                <w:szCs w:val="21"/>
              </w:rPr>
            </w:pPr>
            <w:r>
              <w:rPr>
                <w:rFonts w:hint="eastAsia" w:ascii="宋体" w:hAnsi="宋体"/>
                <w:b/>
                <w:szCs w:val="21"/>
              </w:rPr>
              <w:t>消防设施</w:t>
            </w:r>
          </w:p>
        </w:tc>
        <w:tc>
          <w:tcPr>
            <w:tcW w:w="4809" w:type="dxa"/>
            <w:tcBorders>
              <w:top w:val="single" w:color="auto" w:sz="6" w:space="0"/>
              <w:left w:val="single" w:color="auto" w:sz="6" w:space="0"/>
              <w:bottom w:val="single" w:color="auto" w:sz="6" w:space="0"/>
              <w:right w:val="single" w:color="auto" w:sz="4" w:space="0"/>
            </w:tcBorders>
            <w:noWrap w:val="0"/>
            <w:vAlign w:val="center"/>
          </w:tcPr>
          <w:p w14:paraId="58711C35">
            <w:pPr>
              <w:jc w:val="center"/>
              <w:rPr>
                <w:rFonts w:hint="eastAsia" w:ascii="宋体" w:hAnsi="宋体"/>
                <w:szCs w:val="21"/>
              </w:rPr>
            </w:pPr>
            <w:r>
              <w:rPr>
                <w:rFonts w:hint="eastAsia" w:ascii="宋体" w:hAnsi="宋体"/>
                <w:szCs w:val="21"/>
              </w:rPr>
              <w:t>无尘土、无杂物、光亮</w:t>
            </w:r>
          </w:p>
        </w:tc>
      </w:tr>
    </w:tbl>
    <w:p w14:paraId="6D1922E3">
      <w:pPr>
        <w:rPr>
          <w:rFonts w:hint="eastAsia" w:ascii="宋体" w:hAnsi="宋体"/>
          <w:szCs w:val="21"/>
        </w:rPr>
      </w:pPr>
    </w:p>
    <w:p w14:paraId="5B3FE692">
      <w:pPr>
        <w:rPr>
          <w:rFonts w:hint="eastAsia" w:ascii="宋体" w:hAnsi="宋体"/>
          <w:szCs w:val="21"/>
        </w:rPr>
      </w:pPr>
      <w:r>
        <w:rPr>
          <w:rFonts w:hint="eastAsia" w:ascii="宋体" w:hAnsi="宋体"/>
          <w:szCs w:val="21"/>
        </w:rPr>
        <w:t>注：以上为暂行标准，若有变动依照变动后的标准。</w:t>
      </w:r>
    </w:p>
    <w:p w14:paraId="1399E362">
      <w:pPr>
        <w:rPr>
          <w:rFonts w:hint="eastAsia" w:ascii="宋体" w:hAnsi="宋体"/>
          <w:b/>
          <w:szCs w:val="21"/>
        </w:rPr>
      </w:pPr>
      <w:r>
        <w:rPr>
          <w:rFonts w:hint="eastAsia" w:ascii="宋体" w:hAnsi="宋体"/>
          <w:b/>
          <w:bCs/>
          <w:color w:val="000000"/>
          <w:szCs w:val="21"/>
        </w:rPr>
        <w:t>四、附则：</w:t>
      </w:r>
    </w:p>
    <w:p w14:paraId="536E66D7">
      <w:pPr>
        <w:spacing w:line="480" w:lineRule="auto"/>
        <w:ind w:left="-65" w:leftChars="-31" w:firstLine="525" w:firstLineChars="250"/>
        <w:rPr>
          <w:rFonts w:hint="eastAsia" w:ascii="宋体" w:hAnsi="宋体"/>
          <w:bCs/>
          <w:color w:val="000000"/>
          <w:szCs w:val="21"/>
        </w:rPr>
      </w:pPr>
      <w:r>
        <w:rPr>
          <w:rFonts w:hint="eastAsia" w:ascii="宋体" w:hAnsi="宋体"/>
          <w:bCs/>
          <w:color w:val="000000"/>
          <w:szCs w:val="21"/>
        </w:rPr>
        <w:t>本责任书一式二份，公园管理公司持一份，乙方持一份；</w:t>
      </w:r>
    </w:p>
    <w:p w14:paraId="54F0BE3D">
      <w:pPr>
        <w:spacing w:line="480" w:lineRule="auto"/>
        <w:rPr>
          <w:rFonts w:hint="eastAsia" w:ascii="宋体" w:hAnsi="宋体"/>
          <w:bCs/>
          <w:color w:val="000000"/>
          <w:szCs w:val="21"/>
        </w:rPr>
      </w:pPr>
    </w:p>
    <w:p w14:paraId="3C30A70A">
      <w:pPr>
        <w:spacing w:line="480" w:lineRule="auto"/>
        <w:ind w:left="-65" w:leftChars="-31" w:firstLine="315" w:firstLineChars="150"/>
        <w:rPr>
          <w:rFonts w:hint="eastAsia" w:ascii="宋体" w:hAnsi="宋体"/>
          <w:bCs/>
          <w:color w:val="000000"/>
          <w:szCs w:val="21"/>
        </w:rPr>
      </w:pPr>
      <w:r>
        <w:rPr>
          <w:rFonts w:hint="eastAsia" w:ascii="宋体" w:hAnsi="宋体"/>
          <w:bCs/>
          <w:color w:val="000000"/>
          <w:szCs w:val="21"/>
        </w:rPr>
        <w:t xml:space="preserve">                                乙         方：</w:t>
      </w:r>
    </w:p>
    <w:p w14:paraId="7CE5338B">
      <w:pPr>
        <w:spacing w:line="480" w:lineRule="auto"/>
        <w:ind w:left="-65" w:leftChars="-31" w:firstLine="315" w:firstLineChars="150"/>
        <w:rPr>
          <w:rFonts w:hint="eastAsia" w:ascii="宋体" w:hAnsi="宋体"/>
          <w:bCs/>
          <w:color w:val="000000"/>
          <w:szCs w:val="21"/>
        </w:rPr>
      </w:pPr>
      <w:r>
        <w:rPr>
          <w:rFonts w:hint="eastAsia" w:ascii="宋体" w:hAnsi="宋体"/>
          <w:bCs/>
          <w:color w:val="000000"/>
          <w:szCs w:val="21"/>
        </w:rPr>
        <w:t xml:space="preserve">                                责任人（签字）：</w:t>
      </w:r>
    </w:p>
    <w:p w14:paraId="445CD56E">
      <w:pPr>
        <w:spacing w:line="480" w:lineRule="auto"/>
        <w:ind w:left="-65" w:leftChars="-31" w:firstLine="315" w:firstLineChars="150"/>
        <w:rPr>
          <w:rFonts w:hint="eastAsia" w:ascii="宋体" w:hAnsi="宋体"/>
          <w:bCs/>
          <w:color w:val="000000"/>
          <w:szCs w:val="21"/>
        </w:rPr>
      </w:pPr>
      <w:r>
        <w:rPr>
          <w:rFonts w:hint="eastAsia" w:ascii="宋体" w:hAnsi="宋体"/>
          <w:bCs/>
          <w:color w:val="000000"/>
          <w:szCs w:val="21"/>
        </w:rPr>
        <w:t xml:space="preserve">                                日  期：     年   月   日</w:t>
      </w:r>
    </w:p>
    <w:p w14:paraId="5951DDEE">
      <w:pPr>
        <w:rPr>
          <w:rFonts w:hint="eastAsia" w:ascii="宋体" w:hAnsi="宋体"/>
          <w:szCs w:val="21"/>
        </w:rPr>
      </w:pPr>
    </w:p>
    <w:p w14:paraId="40A71E1F">
      <w:pPr>
        <w:rPr>
          <w:rFonts w:hint="eastAsia" w:ascii="宋体" w:hAnsi="宋体"/>
          <w:szCs w:val="21"/>
        </w:rPr>
      </w:pPr>
    </w:p>
    <w:p w14:paraId="3EFF6F6F">
      <w:pPr>
        <w:rPr>
          <w:rFonts w:hint="eastAsia" w:ascii="宋体" w:hAnsi="宋体"/>
          <w:szCs w:val="21"/>
        </w:rPr>
      </w:pPr>
    </w:p>
    <w:p w14:paraId="3D2CC67F">
      <w:pPr>
        <w:rPr>
          <w:rFonts w:hint="eastAsia" w:ascii="宋体" w:hAnsi="宋体"/>
          <w:szCs w:val="21"/>
        </w:rPr>
      </w:pPr>
    </w:p>
    <w:p w14:paraId="5F9892BA">
      <w:pPr>
        <w:rPr>
          <w:rFonts w:hint="eastAsia" w:ascii="宋体" w:hAnsi="宋体"/>
          <w:szCs w:val="21"/>
        </w:rPr>
      </w:pPr>
    </w:p>
    <w:p w14:paraId="404041F6">
      <w:pPr>
        <w:ind w:firstLine="210" w:firstLineChars="100"/>
        <w:rPr>
          <w:rFonts w:hint="eastAsia" w:ascii="宋体" w:hAnsi="宋体"/>
          <w:b/>
          <w:bCs/>
          <w:color w:val="000000"/>
          <w:szCs w:val="21"/>
        </w:rPr>
      </w:pPr>
      <w:r>
        <w:rPr>
          <w:rFonts w:hint="eastAsia" w:ascii="宋体" w:hAnsi="宋体"/>
          <w:szCs w:val="21"/>
        </w:rPr>
        <w:br w:type="page"/>
      </w:r>
      <w:r>
        <w:rPr>
          <w:rFonts w:hint="eastAsia" w:ascii="宋体" w:hAnsi="宋体"/>
          <w:b/>
          <w:bCs/>
          <w:color w:val="000000"/>
          <w:szCs w:val="21"/>
        </w:rPr>
        <w:t>附件六：</w:t>
      </w:r>
    </w:p>
    <w:p w14:paraId="7A86F14A">
      <w:pPr>
        <w:jc w:val="center"/>
        <w:rPr>
          <w:rFonts w:hint="eastAsia" w:ascii="宋体" w:hAnsi="宋体"/>
          <w:b/>
          <w:bCs/>
          <w:color w:val="000000"/>
          <w:szCs w:val="21"/>
        </w:rPr>
      </w:pPr>
      <w:r>
        <w:rPr>
          <w:rFonts w:hint="eastAsia" w:ascii="宋体" w:hAnsi="宋体"/>
          <w:b/>
          <w:bCs/>
          <w:color w:val="000000"/>
          <w:szCs w:val="21"/>
        </w:rPr>
        <w:t>食品安全卫生责任书</w:t>
      </w:r>
    </w:p>
    <w:p w14:paraId="05C9F6D4">
      <w:pPr>
        <w:adjustRightInd w:val="0"/>
        <w:snapToGrid w:val="0"/>
        <w:spacing w:line="360" w:lineRule="auto"/>
        <w:ind w:firstLine="420" w:firstLineChars="200"/>
        <w:rPr>
          <w:rFonts w:hint="eastAsia" w:ascii="宋体" w:hAnsi="宋体"/>
          <w:bCs/>
          <w:color w:val="000000"/>
          <w:szCs w:val="21"/>
        </w:rPr>
      </w:pPr>
    </w:p>
    <w:p w14:paraId="47004E10">
      <w:pPr>
        <w:adjustRightInd w:val="0"/>
        <w:snapToGrid w:val="0"/>
        <w:spacing w:line="360" w:lineRule="auto"/>
        <w:ind w:firstLine="422" w:firstLineChars="200"/>
        <w:rPr>
          <w:rFonts w:hint="eastAsia" w:ascii="宋体" w:hAnsi="宋体"/>
          <w:b/>
          <w:bCs/>
          <w:color w:val="000000"/>
          <w:szCs w:val="21"/>
        </w:rPr>
      </w:pPr>
      <w:r>
        <w:rPr>
          <w:rFonts w:hint="eastAsia" w:ascii="宋体" w:hAnsi="宋体"/>
          <w:b/>
          <w:bCs/>
          <w:color w:val="000000"/>
          <w:szCs w:val="21"/>
        </w:rPr>
        <w:t>1.总则</w:t>
      </w:r>
    </w:p>
    <w:p w14:paraId="3885FB65">
      <w:pPr>
        <w:adjustRightInd w:val="0"/>
        <w:snapToGrid w:val="0"/>
        <w:spacing w:line="360" w:lineRule="auto"/>
        <w:ind w:firstLine="420" w:firstLineChars="200"/>
        <w:rPr>
          <w:rFonts w:hint="eastAsia" w:ascii="宋体" w:hAnsi="宋体"/>
          <w:b/>
          <w:bCs/>
          <w:szCs w:val="21"/>
        </w:rPr>
      </w:pPr>
      <w:r>
        <w:rPr>
          <w:rFonts w:hint="eastAsia" w:ascii="宋体" w:hAnsi="宋体"/>
          <w:bCs/>
          <w:color w:val="000000"/>
          <w:szCs w:val="21"/>
        </w:rPr>
        <w:t>为规范食品卫生管理，提高食品卫生安全意识，明确工作责任，确保安全生产，促进公司的经济健康发展，特制订本责任书。</w:t>
      </w:r>
    </w:p>
    <w:p w14:paraId="513C454A">
      <w:pPr>
        <w:spacing w:line="480" w:lineRule="auto"/>
        <w:ind w:firstLine="422" w:firstLineChars="200"/>
        <w:jc w:val="left"/>
        <w:rPr>
          <w:rFonts w:hint="eastAsia" w:ascii="宋体" w:hAnsi="宋体"/>
          <w:b/>
          <w:bCs/>
          <w:color w:val="000000"/>
          <w:szCs w:val="21"/>
        </w:rPr>
      </w:pPr>
      <w:r>
        <w:rPr>
          <w:rFonts w:hint="eastAsia" w:ascii="宋体" w:hAnsi="宋体"/>
          <w:b/>
          <w:bCs/>
          <w:color w:val="000000"/>
          <w:szCs w:val="21"/>
        </w:rPr>
        <w:t>2. 承租方责任</w:t>
      </w:r>
    </w:p>
    <w:p w14:paraId="7C37DABC">
      <w:pPr>
        <w:spacing w:line="480" w:lineRule="auto"/>
        <w:ind w:firstLine="420" w:firstLineChars="200"/>
        <w:jc w:val="left"/>
        <w:rPr>
          <w:rFonts w:hint="eastAsia" w:ascii="宋体" w:hAnsi="宋体"/>
          <w:bCs/>
          <w:color w:val="000000"/>
          <w:szCs w:val="21"/>
        </w:rPr>
      </w:pPr>
      <w:r>
        <w:rPr>
          <w:rFonts w:hint="eastAsia" w:ascii="宋体" w:hAnsi="宋体"/>
          <w:bCs/>
          <w:color w:val="000000"/>
          <w:szCs w:val="21"/>
        </w:rPr>
        <w:t>2.1承租方责任人要求熟知《中华人民共和国食品卫生法》、《餐饮服务食品安全监督管理办法》，应进行不定期的食品卫生安全检查和监督工作。</w:t>
      </w:r>
    </w:p>
    <w:p w14:paraId="6D1ADE90">
      <w:pPr>
        <w:spacing w:line="480" w:lineRule="auto"/>
        <w:ind w:firstLine="105" w:firstLineChars="50"/>
        <w:jc w:val="left"/>
        <w:rPr>
          <w:rFonts w:hint="eastAsia" w:ascii="宋体" w:hAnsi="宋体"/>
          <w:bCs/>
          <w:color w:val="000000"/>
          <w:szCs w:val="21"/>
        </w:rPr>
      </w:pPr>
      <w:r>
        <w:rPr>
          <w:rFonts w:hint="eastAsia" w:ascii="宋体" w:hAnsi="宋体"/>
          <w:bCs/>
          <w:color w:val="000000"/>
          <w:szCs w:val="21"/>
        </w:rPr>
        <w:t xml:space="preserve">　 2.2承租方责任人应对公园管理公司提出的问题和安全隐患，及时进行整改并落实到位。   </w:t>
      </w:r>
    </w:p>
    <w:p w14:paraId="16AD8F3E">
      <w:pPr>
        <w:spacing w:line="480" w:lineRule="auto"/>
        <w:ind w:firstLine="420" w:firstLineChars="200"/>
        <w:jc w:val="left"/>
        <w:rPr>
          <w:rFonts w:hint="eastAsia" w:ascii="宋体" w:hAnsi="宋体"/>
          <w:bCs/>
          <w:color w:val="000000"/>
          <w:szCs w:val="21"/>
        </w:rPr>
      </w:pPr>
      <w:r>
        <w:rPr>
          <w:rFonts w:hint="eastAsia" w:ascii="宋体" w:hAnsi="宋体"/>
          <w:bCs/>
          <w:color w:val="000000"/>
          <w:szCs w:val="21"/>
        </w:rPr>
        <w:t xml:space="preserve">2.3餐饮从业人员必须办理《卫生许可证》，从业人员必须要有市级防疫站核发的《健康证》。    </w:t>
      </w:r>
    </w:p>
    <w:p w14:paraId="013794D3">
      <w:pPr>
        <w:spacing w:line="480" w:lineRule="auto"/>
        <w:ind w:firstLine="420" w:firstLineChars="200"/>
        <w:jc w:val="left"/>
        <w:rPr>
          <w:rFonts w:hint="eastAsia" w:ascii="宋体" w:hAnsi="宋体"/>
          <w:bCs/>
          <w:color w:val="000000"/>
          <w:szCs w:val="21"/>
        </w:rPr>
      </w:pPr>
      <w:r>
        <w:rPr>
          <w:rFonts w:hint="eastAsia" w:ascii="宋体" w:hAnsi="宋体"/>
          <w:bCs/>
          <w:color w:val="000000"/>
          <w:szCs w:val="21"/>
        </w:rPr>
        <w:t>2.4工作时间从业人员要穿工作服、带工作帽、带口罩并保持个人卫生，工作场所要保持清洁，要有清毒、照明、通风、防腐、防“四 害”、消防、污水排放等设施并投入使用，特别应注意餐具消毒和保洁。严禁把有毒物带入园区内，要有专用容器堆放垃圾等废弃物，并及时清运到指定的地区。</w:t>
      </w:r>
      <w:r>
        <w:rPr>
          <w:rFonts w:hint="eastAsia" w:ascii="宋体" w:hAnsi="宋体"/>
          <w:bCs/>
          <w:color w:val="000000"/>
          <w:szCs w:val="21"/>
        </w:rPr>
        <w:br w:type="textWrapping"/>
      </w:r>
      <w:r>
        <w:rPr>
          <w:rFonts w:hint="eastAsia" w:ascii="宋体" w:hAnsi="宋体"/>
          <w:bCs/>
          <w:color w:val="000000"/>
          <w:szCs w:val="21"/>
        </w:rPr>
        <w:t xml:space="preserve">    2.5检查采购原料和食品是否卫生，肉、禽、蛋、米、面、油等要到合法的供应商定点采购，并须索取产品合格证和检验报告单，做好验收记录工作。</w:t>
      </w:r>
      <w:r>
        <w:rPr>
          <w:rFonts w:hint="eastAsia" w:ascii="宋体" w:hAnsi="宋体"/>
          <w:bCs/>
          <w:color w:val="000000"/>
          <w:szCs w:val="21"/>
        </w:rPr>
        <w:br w:type="textWrapping"/>
      </w:r>
      <w:r>
        <w:rPr>
          <w:rFonts w:hint="eastAsia" w:ascii="宋体" w:hAnsi="宋体"/>
          <w:bCs/>
          <w:color w:val="000000"/>
          <w:szCs w:val="21"/>
        </w:rPr>
        <w:t xml:space="preserve">    2.6在食品原料加工、生产、贮存、销售等过程中，要保持清洁卫生，确保生、熟食品分开贮存。</w:t>
      </w:r>
    </w:p>
    <w:p w14:paraId="608C866C">
      <w:pPr>
        <w:spacing w:line="480" w:lineRule="auto"/>
        <w:ind w:firstLine="420" w:firstLineChars="200"/>
        <w:jc w:val="left"/>
        <w:rPr>
          <w:rFonts w:hint="eastAsia" w:ascii="宋体" w:hAnsi="宋体"/>
          <w:bCs/>
          <w:color w:val="000000"/>
          <w:szCs w:val="21"/>
        </w:rPr>
      </w:pPr>
      <w:r>
        <w:rPr>
          <w:rFonts w:hint="eastAsia" w:ascii="宋体" w:hAnsi="宋体"/>
          <w:bCs/>
          <w:color w:val="000000"/>
          <w:szCs w:val="21"/>
        </w:rPr>
        <w:t xml:space="preserve">2.7本着“谁主管、谁负责，谁主办、谁负责”的原则，对出现责任事故的要坚决予以处理，不姑息迁就，不隐瞒实情，按照有关法律法规严肃处理，对出现卫生安全事故的经营单位及责任人视情节进行处罚，后果严重的，追究其法律责任。             </w:t>
      </w:r>
    </w:p>
    <w:p w14:paraId="4C8E7569">
      <w:pPr>
        <w:spacing w:line="480" w:lineRule="auto"/>
        <w:ind w:firstLine="420" w:firstLineChars="200"/>
        <w:jc w:val="left"/>
        <w:rPr>
          <w:rFonts w:hint="eastAsia" w:ascii="宋体" w:hAnsi="宋体"/>
          <w:bCs/>
          <w:color w:val="000000"/>
          <w:szCs w:val="21"/>
        </w:rPr>
      </w:pPr>
      <w:r>
        <w:rPr>
          <w:rFonts w:hint="eastAsia" w:ascii="宋体" w:hAnsi="宋体"/>
          <w:bCs/>
          <w:color w:val="000000"/>
          <w:szCs w:val="21"/>
        </w:rPr>
        <w:t>2.8如发生食品卫生等方面的安全事故，由承租方全权负责，甲方不承担任何责任。</w:t>
      </w:r>
    </w:p>
    <w:p w14:paraId="79E8143D">
      <w:pPr>
        <w:spacing w:line="480" w:lineRule="auto"/>
        <w:ind w:firstLine="422" w:firstLineChars="200"/>
        <w:jc w:val="left"/>
        <w:rPr>
          <w:rFonts w:hint="eastAsia" w:ascii="宋体" w:hAnsi="宋体"/>
          <w:b/>
          <w:bCs/>
          <w:color w:val="000000"/>
          <w:szCs w:val="21"/>
        </w:rPr>
      </w:pPr>
      <w:r>
        <w:rPr>
          <w:rFonts w:hint="eastAsia" w:ascii="宋体" w:hAnsi="宋体"/>
          <w:b/>
          <w:bCs/>
          <w:color w:val="000000"/>
          <w:szCs w:val="21"/>
        </w:rPr>
        <w:t>3.本责任书由承租方签字盖章生效，最终解释权归公园管理公司。</w:t>
      </w:r>
    </w:p>
    <w:p w14:paraId="699BFA1B">
      <w:pPr>
        <w:rPr>
          <w:rFonts w:hint="eastAsia" w:ascii="宋体" w:hAnsi="宋体"/>
          <w:bCs/>
          <w:color w:val="000000"/>
          <w:szCs w:val="21"/>
        </w:rPr>
      </w:pPr>
    </w:p>
    <w:p w14:paraId="1CFB5DC0">
      <w:pPr>
        <w:rPr>
          <w:rFonts w:hint="eastAsia" w:ascii="宋体" w:hAnsi="宋体"/>
          <w:bCs/>
          <w:color w:val="000000"/>
          <w:szCs w:val="21"/>
        </w:rPr>
      </w:pPr>
    </w:p>
    <w:p w14:paraId="48909011">
      <w:pPr>
        <w:rPr>
          <w:rFonts w:hint="eastAsia" w:ascii="宋体" w:hAnsi="宋体"/>
          <w:bCs/>
          <w:color w:val="000000"/>
          <w:szCs w:val="21"/>
        </w:rPr>
      </w:pPr>
      <w:r>
        <w:rPr>
          <w:rFonts w:hint="eastAsia" w:ascii="宋体" w:hAnsi="宋体"/>
          <w:bCs/>
          <w:color w:val="000000"/>
          <w:szCs w:val="21"/>
        </w:rPr>
        <w:t xml:space="preserve">                                        商  户（盖章）：</w:t>
      </w:r>
    </w:p>
    <w:p w14:paraId="6E2765BC">
      <w:pPr>
        <w:rPr>
          <w:rFonts w:hint="eastAsia" w:ascii="宋体" w:hAnsi="宋体"/>
          <w:bCs/>
          <w:color w:val="000000"/>
          <w:szCs w:val="21"/>
        </w:rPr>
      </w:pPr>
      <w:r>
        <w:rPr>
          <w:rFonts w:hint="eastAsia" w:ascii="宋体" w:hAnsi="宋体"/>
          <w:bCs/>
          <w:color w:val="000000"/>
          <w:szCs w:val="21"/>
        </w:rPr>
        <w:t xml:space="preserve">                                     </w:t>
      </w:r>
    </w:p>
    <w:p w14:paraId="5A503272">
      <w:pPr>
        <w:ind w:firstLine="4200" w:firstLineChars="2000"/>
        <w:rPr>
          <w:rFonts w:hint="eastAsia" w:ascii="宋体" w:hAnsi="宋体"/>
          <w:bCs/>
          <w:color w:val="000000"/>
          <w:szCs w:val="21"/>
        </w:rPr>
      </w:pPr>
      <w:r>
        <w:rPr>
          <w:rFonts w:hint="eastAsia" w:ascii="宋体" w:hAnsi="宋体"/>
          <w:bCs/>
          <w:color w:val="000000"/>
          <w:szCs w:val="21"/>
        </w:rPr>
        <w:t>责任人（签字）：</w:t>
      </w:r>
    </w:p>
    <w:p w14:paraId="45FDD0F0">
      <w:pPr>
        <w:rPr>
          <w:rFonts w:hint="eastAsia" w:ascii="宋体" w:hAnsi="宋体"/>
          <w:bCs/>
          <w:color w:val="000000"/>
          <w:szCs w:val="21"/>
        </w:rPr>
      </w:pPr>
      <w:r>
        <w:rPr>
          <w:rFonts w:hint="eastAsia" w:ascii="宋体" w:hAnsi="宋体"/>
          <w:bCs/>
          <w:color w:val="000000"/>
          <w:szCs w:val="21"/>
        </w:rPr>
        <w:t xml:space="preserve">                                        </w:t>
      </w:r>
    </w:p>
    <w:p w14:paraId="7D3ECD3A">
      <w:pPr>
        <w:ind w:firstLine="4200" w:firstLineChars="2000"/>
        <w:rPr>
          <w:rFonts w:hint="eastAsia" w:ascii="宋体" w:hAnsi="宋体"/>
          <w:bCs/>
          <w:color w:val="000000"/>
          <w:szCs w:val="21"/>
        </w:rPr>
      </w:pPr>
      <w:r>
        <w:rPr>
          <w:rFonts w:hint="eastAsia" w:ascii="宋体" w:hAnsi="宋体"/>
          <w:bCs/>
          <w:color w:val="000000"/>
          <w:szCs w:val="21"/>
        </w:rPr>
        <w:t>日         期：</w:t>
      </w:r>
    </w:p>
    <w:p w14:paraId="4F693626">
      <w:pPr>
        <w:pStyle w:val="2"/>
        <w:spacing w:line="560" w:lineRule="exact"/>
        <w:rPr>
          <w:rFonts w:hint="eastAsia" w:ascii="宋体" w:hAnsi="宋体" w:eastAsia="宋体"/>
          <w:szCs w:val="21"/>
          <w:lang w:eastAsia="zh-CN"/>
        </w:rPr>
      </w:pPr>
      <w:r>
        <w:rPr>
          <w:rFonts w:hint="eastAsia" w:ascii="宋体" w:hAnsi="宋体"/>
          <w:b/>
          <w:bCs/>
          <w:color w:val="000000"/>
          <w:szCs w:val="21"/>
        </w:rPr>
        <w:t>附件</w:t>
      </w:r>
      <w:r>
        <w:rPr>
          <w:rFonts w:hint="eastAsia" w:ascii="宋体" w:hAnsi="宋体"/>
          <w:b/>
          <w:bCs/>
          <w:color w:val="000000"/>
          <w:szCs w:val="21"/>
          <w:lang w:eastAsia="zh-CN"/>
        </w:rPr>
        <w:t>七</w:t>
      </w:r>
    </w:p>
    <w:p w14:paraId="33839B11">
      <w:pPr>
        <w:spacing w:line="200" w:lineRule="atLeast"/>
        <w:jc w:val="center"/>
        <w:rPr>
          <w:rFonts w:hint="eastAsia" w:ascii="方正公文小标宋" w:hAnsi="方正公文小标宋" w:eastAsia="方正公文小标宋" w:cs="方正公文小标宋"/>
          <w:sz w:val="44"/>
          <w:szCs w:val="44"/>
        </w:rPr>
      </w:pPr>
      <w:r>
        <w:rPr>
          <w:rFonts w:hint="eastAsia" w:ascii="方正公文小标宋" w:hAnsi="方正公文小标宋" w:eastAsia="方正公文小标宋" w:cs="方正公文小标宋"/>
          <w:sz w:val="44"/>
          <w:szCs w:val="44"/>
        </w:rPr>
        <w:t>文物保护承诺书</w:t>
      </w:r>
    </w:p>
    <w:p w14:paraId="2BB0B784">
      <w:pPr>
        <w:spacing w:line="360" w:lineRule="auto"/>
        <w:ind w:firstLine="420" w:firstLineChars="200"/>
        <w:jc w:val="left"/>
        <w:rPr>
          <w:rFonts w:hint="eastAsia" w:ascii="宋体" w:hAnsi="宋体" w:cs="仿宋"/>
          <w:szCs w:val="21"/>
        </w:rPr>
      </w:pPr>
      <w:r>
        <w:rPr>
          <w:rFonts w:hint="eastAsia" w:ascii="宋体" w:hAnsi="宋体" w:cs="仿宋"/>
          <w:szCs w:val="21"/>
        </w:rPr>
        <w:t>为了确保文物安全，防止遗址破坏事故的发生，在入园经营期间，我单位做如下承诺：</w:t>
      </w:r>
    </w:p>
    <w:p w14:paraId="5282F2BF">
      <w:pPr>
        <w:numPr>
          <w:ilvl w:val="0"/>
          <w:numId w:val="23"/>
        </w:numPr>
        <w:spacing w:line="360" w:lineRule="auto"/>
        <w:ind w:firstLine="420" w:firstLineChars="200"/>
        <w:jc w:val="left"/>
        <w:rPr>
          <w:rFonts w:hint="eastAsia" w:ascii="宋体" w:hAnsi="宋体" w:cs="仿宋"/>
          <w:szCs w:val="21"/>
        </w:rPr>
      </w:pPr>
      <w:r>
        <w:rPr>
          <w:rFonts w:hint="eastAsia" w:ascii="宋体" w:hAnsi="宋体" w:cs="仿宋"/>
          <w:szCs w:val="21"/>
        </w:rPr>
        <w:t>遵守《中华人民共和国文物保护法》《陕西省文物保护条例》《唐大明宫遗址保护总体规划》《唐长安城大明宫遗址管理规划》等相关法律法规的规定，实施经营及宣传活动；</w:t>
      </w:r>
    </w:p>
    <w:p w14:paraId="6FCCFCCC">
      <w:pPr>
        <w:spacing w:line="360" w:lineRule="auto"/>
        <w:ind w:firstLine="420" w:firstLineChars="200"/>
        <w:jc w:val="left"/>
        <w:rPr>
          <w:rFonts w:hint="eastAsia" w:ascii="宋体" w:hAnsi="宋体" w:cs="仿宋"/>
          <w:szCs w:val="21"/>
        </w:rPr>
      </w:pPr>
      <w:r>
        <w:rPr>
          <w:rFonts w:hint="eastAsia" w:ascii="宋体" w:hAnsi="宋体" w:cs="仿宋"/>
          <w:szCs w:val="21"/>
        </w:rPr>
        <w:t>二、不建设危害文物保护安全的设施，不进行可能影响文物保护单位安全的活动；</w:t>
      </w:r>
    </w:p>
    <w:p w14:paraId="696AC10F">
      <w:pPr>
        <w:spacing w:line="360" w:lineRule="auto"/>
        <w:ind w:firstLine="420" w:firstLineChars="200"/>
        <w:jc w:val="left"/>
        <w:rPr>
          <w:rFonts w:hint="eastAsia" w:ascii="宋体" w:hAnsi="宋体" w:cs="仿宋"/>
          <w:szCs w:val="21"/>
        </w:rPr>
      </w:pPr>
      <w:r>
        <w:rPr>
          <w:rFonts w:hint="eastAsia" w:ascii="宋体" w:hAnsi="宋体" w:cs="仿宋"/>
          <w:szCs w:val="21"/>
        </w:rPr>
        <w:t>三、不建设破坏文物保护单位历史风貌的设施，不建设与唐大明宫遗址历史风貌不符的设施；</w:t>
      </w:r>
    </w:p>
    <w:p w14:paraId="0716253B">
      <w:pPr>
        <w:spacing w:line="360" w:lineRule="auto"/>
        <w:ind w:firstLine="420" w:firstLineChars="200"/>
        <w:jc w:val="left"/>
        <w:rPr>
          <w:rFonts w:hint="eastAsia" w:ascii="宋体" w:hAnsi="宋体" w:cs="仿宋"/>
          <w:szCs w:val="21"/>
        </w:rPr>
      </w:pPr>
      <w:r>
        <w:rPr>
          <w:rFonts w:hint="eastAsia" w:ascii="宋体" w:hAnsi="宋体" w:cs="仿宋"/>
          <w:szCs w:val="21"/>
        </w:rPr>
        <w:t>四、不在经营区域内开展涉及地面打桩、下挖动土等对文物造成损害的建设行为；</w:t>
      </w:r>
    </w:p>
    <w:p w14:paraId="31D2C5DD">
      <w:pPr>
        <w:spacing w:line="360" w:lineRule="auto"/>
        <w:ind w:firstLine="420" w:firstLineChars="200"/>
        <w:jc w:val="left"/>
        <w:rPr>
          <w:rFonts w:hint="eastAsia" w:ascii="宋体" w:hAnsi="宋体" w:cs="仿宋"/>
          <w:szCs w:val="21"/>
        </w:rPr>
      </w:pPr>
      <w:r>
        <w:rPr>
          <w:rFonts w:hint="eastAsia" w:ascii="宋体" w:hAnsi="宋体" w:cs="仿宋"/>
          <w:szCs w:val="21"/>
        </w:rPr>
        <w:t>五、不在经营区域内未按约定实施外摆等占道经营等活动；</w:t>
      </w:r>
    </w:p>
    <w:p w14:paraId="33E59736">
      <w:pPr>
        <w:spacing w:line="360" w:lineRule="auto"/>
        <w:ind w:firstLine="420" w:firstLineChars="200"/>
        <w:jc w:val="left"/>
        <w:rPr>
          <w:rFonts w:hint="eastAsia" w:ascii="宋体" w:hAnsi="宋体" w:cs="仿宋"/>
          <w:szCs w:val="21"/>
        </w:rPr>
      </w:pPr>
      <w:r>
        <w:rPr>
          <w:rFonts w:hint="eastAsia" w:ascii="宋体" w:hAnsi="宋体" w:cs="仿宋"/>
          <w:szCs w:val="21"/>
        </w:rPr>
        <w:t>六、不随意侵占、改用经营区域内的绿地草坪，不随意擅自加、扩、改建；</w:t>
      </w:r>
    </w:p>
    <w:p w14:paraId="20EDC541">
      <w:pPr>
        <w:spacing w:line="360" w:lineRule="auto"/>
        <w:ind w:firstLine="420" w:firstLineChars="200"/>
        <w:jc w:val="left"/>
        <w:rPr>
          <w:rFonts w:hint="eastAsia" w:ascii="宋体" w:hAnsi="宋体" w:cs="仿宋"/>
          <w:szCs w:val="21"/>
        </w:rPr>
      </w:pPr>
      <w:r>
        <w:rPr>
          <w:rFonts w:hint="eastAsia" w:ascii="宋体" w:hAnsi="宋体" w:cs="仿宋"/>
          <w:szCs w:val="21"/>
        </w:rPr>
        <w:t>八、服从上级行业单位管理，落实消防、防汛等安全防范措施，配合开展各类文物保护相关工作；</w:t>
      </w:r>
    </w:p>
    <w:p w14:paraId="46FEF5D3">
      <w:pPr>
        <w:spacing w:line="360" w:lineRule="auto"/>
        <w:jc w:val="left"/>
        <w:rPr>
          <w:rFonts w:hint="eastAsia" w:ascii="宋体" w:hAnsi="宋体" w:cs="仿宋"/>
          <w:szCs w:val="21"/>
        </w:rPr>
      </w:pPr>
      <w:r>
        <w:rPr>
          <w:rFonts w:hint="eastAsia" w:ascii="宋体" w:hAnsi="宋体" w:cs="仿宋"/>
          <w:szCs w:val="21"/>
        </w:rPr>
        <w:t xml:space="preserve">    九、做好文保单位标识说明的保护管理工作，保持区域内干净整洁；</w:t>
      </w:r>
    </w:p>
    <w:p w14:paraId="230868EC">
      <w:pPr>
        <w:spacing w:line="360" w:lineRule="auto"/>
        <w:ind w:firstLine="420" w:firstLineChars="200"/>
        <w:jc w:val="left"/>
        <w:rPr>
          <w:rFonts w:hint="eastAsia" w:ascii="宋体" w:hAnsi="宋体" w:cs="仿宋"/>
          <w:szCs w:val="21"/>
        </w:rPr>
      </w:pPr>
      <w:r>
        <w:rPr>
          <w:rFonts w:hint="eastAsia" w:ascii="宋体" w:hAnsi="宋体" w:cs="仿宋"/>
          <w:szCs w:val="21"/>
        </w:rPr>
        <w:t>十、如需举办相关活动，我单位将备齐相关资料，另行提报申请。</w:t>
      </w:r>
    </w:p>
    <w:p w14:paraId="45AE733C">
      <w:pPr>
        <w:spacing w:line="360" w:lineRule="auto"/>
        <w:ind w:firstLine="420" w:firstLineChars="200"/>
        <w:jc w:val="left"/>
        <w:rPr>
          <w:rFonts w:hint="eastAsia" w:ascii="宋体" w:hAnsi="宋体" w:cs="仿宋"/>
          <w:szCs w:val="21"/>
        </w:rPr>
      </w:pPr>
      <w:r>
        <w:rPr>
          <w:rFonts w:hint="eastAsia" w:ascii="宋体" w:hAnsi="宋体" w:cs="仿宋"/>
          <w:szCs w:val="21"/>
        </w:rPr>
        <w:t>以上承诺内容，我单位将严格遵守。如有违反，愿承担一切责任。</w:t>
      </w:r>
    </w:p>
    <w:p w14:paraId="234047A4">
      <w:pPr>
        <w:spacing w:line="360" w:lineRule="auto"/>
        <w:jc w:val="left"/>
        <w:rPr>
          <w:rFonts w:hint="eastAsia" w:ascii="宋体" w:hAnsi="宋体" w:cs="仿宋"/>
          <w:szCs w:val="21"/>
        </w:rPr>
      </w:pPr>
    </w:p>
    <w:p w14:paraId="0D731C19">
      <w:pPr>
        <w:spacing w:line="360" w:lineRule="auto"/>
        <w:jc w:val="left"/>
        <w:rPr>
          <w:rFonts w:hint="eastAsia" w:ascii="宋体" w:hAnsi="宋体" w:cs="仿宋"/>
          <w:szCs w:val="21"/>
        </w:rPr>
      </w:pPr>
    </w:p>
    <w:p w14:paraId="7C163A15">
      <w:pPr>
        <w:spacing w:line="360" w:lineRule="auto"/>
        <w:jc w:val="left"/>
        <w:rPr>
          <w:rFonts w:hint="eastAsia" w:ascii="宋体" w:hAnsi="宋体" w:cs="仿宋"/>
          <w:szCs w:val="21"/>
        </w:rPr>
      </w:pPr>
      <w:r>
        <w:rPr>
          <w:rFonts w:hint="eastAsia" w:ascii="宋体" w:hAnsi="宋体" w:cs="仿宋"/>
          <w:szCs w:val="21"/>
        </w:rPr>
        <w:t>承诺单位：</w:t>
      </w:r>
    </w:p>
    <w:p w14:paraId="3654724C">
      <w:pPr>
        <w:spacing w:line="360" w:lineRule="auto"/>
        <w:jc w:val="left"/>
        <w:rPr>
          <w:rFonts w:hint="eastAsia" w:ascii="宋体" w:hAnsi="宋体" w:cs="仿宋"/>
          <w:szCs w:val="21"/>
        </w:rPr>
      </w:pPr>
      <w:r>
        <w:rPr>
          <w:rFonts w:hint="eastAsia" w:ascii="宋体" w:hAnsi="宋体" w:cs="仿宋"/>
          <w:szCs w:val="21"/>
        </w:rPr>
        <w:t>承诺单位代表：</w:t>
      </w:r>
    </w:p>
    <w:p w14:paraId="0A0EBA34">
      <w:pPr>
        <w:spacing w:line="360" w:lineRule="auto"/>
        <w:jc w:val="left"/>
        <w:rPr>
          <w:rFonts w:hint="eastAsia" w:ascii="宋体" w:hAnsi="宋体" w:cs="仿宋"/>
          <w:szCs w:val="21"/>
        </w:rPr>
      </w:pPr>
      <w:r>
        <w:rPr>
          <w:rFonts w:hint="eastAsia" w:ascii="宋体" w:hAnsi="宋体" w:cs="仿宋"/>
          <w:szCs w:val="21"/>
        </w:rPr>
        <w:t>日期</w:t>
      </w:r>
    </w:p>
    <w:p w14:paraId="709E3F4F">
      <w:pPr>
        <w:pStyle w:val="2"/>
        <w:rPr>
          <w:rFonts w:hint="eastAsia"/>
        </w:rPr>
      </w:pPr>
    </w:p>
    <w:p w14:paraId="3AEC0322">
      <w:pPr>
        <w:pStyle w:val="2"/>
        <w:spacing w:line="560" w:lineRule="exact"/>
        <w:rPr>
          <w:rFonts w:hint="eastAsia" w:ascii="宋体" w:hAnsi="宋体"/>
          <w:szCs w:val="21"/>
        </w:rPr>
      </w:pPr>
      <w:r>
        <w:rPr>
          <w:rFonts w:hint="eastAsia" w:ascii="宋体" w:hAnsi="宋体"/>
          <w:szCs w:val="21"/>
        </w:rPr>
        <w:br w:type="page"/>
      </w:r>
      <w:r>
        <w:rPr>
          <w:rFonts w:hint="eastAsia" w:ascii="宋体" w:hAnsi="宋体"/>
          <w:b/>
          <w:bCs/>
          <w:color w:val="000000"/>
          <w:szCs w:val="21"/>
        </w:rPr>
        <w:t>附件</w:t>
      </w:r>
      <w:r>
        <w:rPr>
          <w:rFonts w:hint="eastAsia" w:ascii="宋体" w:hAnsi="宋体"/>
          <w:b/>
          <w:bCs/>
          <w:color w:val="000000"/>
          <w:szCs w:val="21"/>
          <w:lang w:eastAsia="zh-CN"/>
        </w:rPr>
        <w:t>八</w:t>
      </w:r>
      <w:r>
        <w:rPr>
          <w:rFonts w:hint="eastAsia" w:ascii="宋体" w:hAnsi="宋体"/>
          <w:b/>
          <w:bCs/>
          <w:color w:val="000000"/>
          <w:szCs w:val="21"/>
        </w:rPr>
        <w:t>：</w:t>
      </w:r>
    </w:p>
    <w:tbl>
      <w:tblPr>
        <w:tblStyle w:val="5"/>
        <w:tblW w:w="9087" w:type="dxa"/>
        <w:tblInd w:w="93" w:type="dxa"/>
        <w:tblLayout w:type="autofit"/>
        <w:tblCellMar>
          <w:top w:w="0" w:type="dxa"/>
          <w:left w:w="108" w:type="dxa"/>
          <w:bottom w:w="0" w:type="dxa"/>
          <w:right w:w="108" w:type="dxa"/>
        </w:tblCellMar>
      </w:tblPr>
      <w:tblGrid>
        <w:gridCol w:w="2000"/>
        <w:gridCol w:w="4780"/>
        <w:gridCol w:w="1020"/>
        <w:gridCol w:w="1287"/>
        <w:gridCol w:w="222"/>
      </w:tblGrid>
      <w:tr w14:paraId="6C2016B8">
        <w:tblPrEx>
          <w:tblCellMar>
            <w:top w:w="0" w:type="dxa"/>
            <w:left w:w="108" w:type="dxa"/>
            <w:bottom w:w="0" w:type="dxa"/>
            <w:right w:w="108" w:type="dxa"/>
          </w:tblCellMar>
        </w:tblPrEx>
        <w:trPr>
          <w:gridAfter w:val="1"/>
          <w:wAfter w:w="0" w:type="auto"/>
          <w:trHeight w:val="600" w:hRule="atLeast"/>
        </w:trPr>
        <w:tc>
          <w:tcPr>
            <w:tcW w:w="9087" w:type="dxa"/>
            <w:gridSpan w:val="4"/>
            <w:noWrap/>
            <w:vAlign w:val="center"/>
          </w:tcPr>
          <w:p w14:paraId="7C5F9893">
            <w:pPr>
              <w:widowControl/>
              <w:jc w:val="center"/>
              <w:rPr>
                <w:rFonts w:hint="eastAsia" w:ascii="宋体" w:hAnsi="宋体" w:cs="宋体"/>
                <w:kern w:val="0"/>
                <w:szCs w:val="21"/>
              </w:rPr>
            </w:pPr>
            <w:r>
              <w:rPr>
                <w:rFonts w:hint="eastAsia" w:ascii="宋体" w:hAnsi="宋体" w:cs="宋体"/>
                <w:kern w:val="0"/>
                <w:szCs w:val="21"/>
              </w:rPr>
              <w:t>租赁场地及附属设施交接单</w:t>
            </w:r>
          </w:p>
        </w:tc>
      </w:tr>
      <w:tr w14:paraId="72CC17FE">
        <w:tblPrEx>
          <w:tblCellMar>
            <w:top w:w="0" w:type="dxa"/>
            <w:left w:w="108" w:type="dxa"/>
            <w:bottom w:w="0" w:type="dxa"/>
            <w:right w:w="108" w:type="dxa"/>
          </w:tblCellMar>
        </w:tblPrEx>
        <w:trPr>
          <w:gridAfter w:val="1"/>
          <w:wAfter w:w="0" w:type="auto"/>
          <w:trHeight w:val="360" w:hRule="atLeast"/>
        </w:trPr>
        <w:tc>
          <w:tcPr>
            <w:tcW w:w="9087" w:type="dxa"/>
            <w:gridSpan w:val="4"/>
            <w:tcBorders>
              <w:top w:val="nil"/>
              <w:left w:val="nil"/>
              <w:bottom w:val="single" w:color="auto" w:sz="4" w:space="0"/>
              <w:right w:val="nil"/>
            </w:tcBorders>
            <w:noWrap/>
            <w:vAlign w:val="center"/>
          </w:tcPr>
          <w:p w14:paraId="0585C047">
            <w:pPr>
              <w:widowControl/>
              <w:jc w:val="left"/>
              <w:rPr>
                <w:rFonts w:hint="eastAsia" w:ascii="宋体" w:hAnsi="宋体" w:cs="宋体"/>
                <w:kern w:val="0"/>
                <w:szCs w:val="21"/>
              </w:rPr>
            </w:pPr>
            <w:r>
              <w:rPr>
                <w:rFonts w:hint="eastAsia" w:ascii="宋体" w:hAnsi="宋体" w:cs="宋体"/>
                <w:kern w:val="0"/>
                <w:szCs w:val="21"/>
              </w:rPr>
              <w:t>事宜：大明宫*****租赁</w:t>
            </w:r>
          </w:p>
        </w:tc>
      </w:tr>
      <w:tr w14:paraId="7E0DCCBF">
        <w:tblPrEx>
          <w:tblCellMar>
            <w:top w:w="0" w:type="dxa"/>
            <w:left w:w="108" w:type="dxa"/>
            <w:bottom w:w="0" w:type="dxa"/>
            <w:right w:w="108" w:type="dxa"/>
          </w:tblCellMar>
        </w:tblPrEx>
        <w:trPr>
          <w:gridAfter w:val="1"/>
          <w:wAfter w:w="0" w:type="auto"/>
          <w:trHeight w:val="600" w:hRule="atLeast"/>
        </w:trPr>
        <w:tc>
          <w:tcPr>
            <w:tcW w:w="2000" w:type="dxa"/>
            <w:tcBorders>
              <w:top w:val="nil"/>
              <w:left w:val="single" w:color="auto" w:sz="4" w:space="0"/>
              <w:bottom w:val="single" w:color="auto" w:sz="4" w:space="0"/>
              <w:right w:val="single" w:color="auto" w:sz="4" w:space="0"/>
            </w:tcBorders>
            <w:noWrap/>
            <w:vAlign w:val="center"/>
          </w:tcPr>
          <w:p w14:paraId="78CAC2F2">
            <w:pPr>
              <w:widowControl/>
              <w:jc w:val="center"/>
              <w:rPr>
                <w:rFonts w:hint="eastAsia" w:ascii="宋体" w:hAnsi="宋体" w:cs="宋体"/>
                <w:kern w:val="0"/>
                <w:szCs w:val="21"/>
              </w:rPr>
            </w:pPr>
            <w:r>
              <w:rPr>
                <w:rFonts w:hint="eastAsia" w:ascii="宋体" w:hAnsi="宋体" w:cs="宋体"/>
                <w:kern w:val="0"/>
                <w:szCs w:val="21"/>
              </w:rPr>
              <w:t>移交单位</w:t>
            </w:r>
          </w:p>
        </w:tc>
        <w:tc>
          <w:tcPr>
            <w:tcW w:w="4780" w:type="dxa"/>
            <w:tcBorders>
              <w:top w:val="nil"/>
              <w:left w:val="nil"/>
              <w:bottom w:val="single" w:color="auto" w:sz="4" w:space="0"/>
              <w:right w:val="single" w:color="auto" w:sz="4" w:space="0"/>
            </w:tcBorders>
            <w:noWrap/>
            <w:vAlign w:val="center"/>
          </w:tcPr>
          <w:p w14:paraId="4B513A10">
            <w:pPr>
              <w:widowControl/>
              <w:jc w:val="center"/>
              <w:rPr>
                <w:rFonts w:hint="eastAsia" w:ascii="宋体" w:hAnsi="宋体" w:cs="宋体"/>
                <w:kern w:val="0"/>
                <w:szCs w:val="21"/>
              </w:rPr>
            </w:pPr>
            <w:r>
              <w:rPr>
                <w:rFonts w:hint="eastAsia" w:ascii="宋体" w:hAnsi="宋体" w:cs="宋体"/>
                <w:kern w:val="0"/>
                <w:szCs w:val="21"/>
              </w:rPr>
              <w:t>西安曲江大明宫国家遗址公园管理有限公司</w:t>
            </w:r>
          </w:p>
        </w:tc>
        <w:tc>
          <w:tcPr>
            <w:tcW w:w="1020" w:type="dxa"/>
            <w:tcBorders>
              <w:top w:val="nil"/>
              <w:left w:val="nil"/>
              <w:bottom w:val="single" w:color="auto" w:sz="4" w:space="0"/>
              <w:right w:val="single" w:color="auto" w:sz="4" w:space="0"/>
            </w:tcBorders>
            <w:noWrap/>
            <w:vAlign w:val="center"/>
          </w:tcPr>
          <w:p w14:paraId="4ADB7095">
            <w:pPr>
              <w:widowControl/>
              <w:jc w:val="center"/>
              <w:rPr>
                <w:rFonts w:hint="eastAsia" w:ascii="宋体" w:hAnsi="宋体" w:cs="宋体"/>
                <w:kern w:val="0"/>
                <w:szCs w:val="21"/>
              </w:rPr>
            </w:pPr>
            <w:r>
              <w:rPr>
                <w:rFonts w:hint="eastAsia" w:ascii="宋体" w:hAnsi="宋体" w:cs="宋体"/>
                <w:kern w:val="0"/>
                <w:szCs w:val="21"/>
              </w:rPr>
              <w:t>日期</w:t>
            </w:r>
          </w:p>
        </w:tc>
        <w:tc>
          <w:tcPr>
            <w:tcW w:w="1287" w:type="dxa"/>
            <w:tcBorders>
              <w:top w:val="nil"/>
              <w:left w:val="nil"/>
              <w:bottom w:val="single" w:color="auto" w:sz="4" w:space="0"/>
              <w:right w:val="single" w:color="auto" w:sz="4" w:space="0"/>
            </w:tcBorders>
            <w:noWrap/>
            <w:vAlign w:val="center"/>
          </w:tcPr>
          <w:p w14:paraId="288ABB37">
            <w:pPr>
              <w:widowControl/>
              <w:jc w:val="center"/>
              <w:rPr>
                <w:rFonts w:hint="eastAsia" w:ascii="宋体" w:hAnsi="宋体" w:cs="宋体"/>
                <w:kern w:val="0"/>
                <w:szCs w:val="21"/>
              </w:rPr>
            </w:pPr>
            <w:r>
              <w:rPr>
                <w:rFonts w:hint="eastAsia" w:ascii="宋体" w:hAnsi="宋体" w:cs="宋体"/>
                <w:kern w:val="0"/>
                <w:szCs w:val="21"/>
              </w:rPr>
              <w:t>　</w:t>
            </w:r>
          </w:p>
        </w:tc>
      </w:tr>
      <w:tr w14:paraId="72BAF220">
        <w:tblPrEx>
          <w:tblCellMar>
            <w:top w:w="0" w:type="dxa"/>
            <w:left w:w="108" w:type="dxa"/>
            <w:bottom w:w="0" w:type="dxa"/>
            <w:right w:w="108" w:type="dxa"/>
          </w:tblCellMar>
        </w:tblPrEx>
        <w:trPr>
          <w:gridAfter w:val="1"/>
          <w:wAfter w:w="0" w:type="auto"/>
          <w:trHeight w:val="600" w:hRule="atLeast"/>
        </w:trPr>
        <w:tc>
          <w:tcPr>
            <w:tcW w:w="2000" w:type="dxa"/>
            <w:tcBorders>
              <w:top w:val="nil"/>
              <w:left w:val="single" w:color="auto" w:sz="4" w:space="0"/>
              <w:bottom w:val="single" w:color="auto" w:sz="4" w:space="0"/>
              <w:right w:val="single" w:color="auto" w:sz="4" w:space="0"/>
            </w:tcBorders>
            <w:noWrap/>
            <w:vAlign w:val="center"/>
          </w:tcPr>
          <w:p w14:paraId="5FFD5CCA">
            <w:pPr>
              <w:widowControl/>
              <w:jc w:val="center"/>
              <w:rPr>
                <w:rFonts w:hint="eastAsia" w:ascii="宋体" w:hAnsi="宋体" w:cs="宋体"/>
                <w:kern w:val="0"/>
                <w:szCs w:val="21"/>
              </w:rPr>
            </w:pPr>
            <w:r>
              <w:rPr>
                <w:rFonts w:hint="eastAsia" w:ascii="宋体" w:hAnsi="宋体" w:cs="宋体"/>
                <w:kern w:val="0"/>
                <w:szCs w:val="21"/>
              </w:rPr>
              <w:t>接收单位</w:t>
            </w:r>
          </w:p>
        </w:tc>
        <w:tc>
          <w:tcPr>
            <w:tcW w:w="4780" w:type="dxa"/>
            <w:tcBorders>
              <w:top w:val="nil"/>
              <w:left w:val="nil"/>
              <w:bottom w:val="single" w:color="auto" w:sz="4" w:space="0"/>
              <w:right w:val="single" w:color="auto" w:sz="4" w:space="0"/>
            </w:tcBorders>
            <w:noWrap/>
            <w:vAlign w:val="center"/>
          </w:tcPr>
          <w:p w14:paraId="14AF69D3">
            <w:pPr>
              <w:widowControl/>
              <w:jc w:val="center"/>
              <w:rPr>
                <w:rFonts w:hint="eastAsia" w:ascii="宋体" w:hAnsi="宋体" w:cs="宋体"/>
                <w:kern w:val="0"/>
                <w:szCs w:val="21"/>
              </w:rPr>
            </w:pPr>
            <w:r>
              <w:rPr>
                <w:rFonts w:hint="eastAsia" w:ascii="宋体" w:hAnsi="宋体" w:cs="宋体"/>
                <w:kern w:val="0"/>
                <w:szCs w:val="21"/>
              </w:rPr>
              <w:t>　</w:t>
            </w:r>
          </w:p>
        </w:tc>
        <w:tc>
          <w:tcPr>
            <w:tcW w:w="1020" w:type="dxa"/>
            <w:tcBorders>
              <w:top w:val="nil"/>
              <w:left w:val="nil"/>
              <w:bottom w:val="single" w:color="auto" w:sz="4" w:space="0"/>
              <w:right w:val="single" w:color="auto" w:sz="4" w:space="0"/>
            </w:tcBorders>
            <w:noWrap/>
            <w:vAlign w:val="center"/>
          </w:tcPr>
          <w:p w14:paraId="5FED4611">
            <w:pPr>
              <w:widowControl/>
              <w:jc w:val="center"/>
              <w:rPr>
                <w:rFonts w:hint="eastAsia" w:ascii="宋体" w:hAnsi="宋体" w:cs="宋体"/>
                <w:kern w:val="0"/>
                <w:szCs w:val="21"/>
              </w:rPr>
            </w:pPr>
            <w:r>
              <w:rPr>
                <w:rFonts w:hint="eastAsia" w:ascii="宋体" w:hAnsi="宋体" w:cs="宋体"/>
                <w:kern w:val="0"/>
                <w:szCs w:val="21"/>
              </w:rPr>
              <w:t>位置</w:t>
            </w:r>
          </w:p>
        </w:tc>
        <w:tc>
          <w:tcPr>
            <w:tcW w:w="1287" w:type="dxa"/>
            <w:tcBorders>
              <w:top w:val="nil"/>
              <w:left w:val="nil"/>
              <w:bottom w:val="single" w:color="auto" w:sz="4" w:space="0"/>
              <w:right w:val="single" w:color="auto" w:sz="4" w:space="0"/>
            </w:tcBorders>
            <w:noWrap w:val="0"/>
            <w:vAlign w:val="center"/>
          </w:tcPr>
          <w:p w14:paraId="6A0BD4E2">
            <w:pPr>
              <w:widowControl/>
              <w:jc w:val="center"/>
              <w:rPr>
                <w:rFonts w:hint="eastAsia" w:ascii="宋体" w:hAnsi="宋体" w:cs="宋体"/>
                <w:kern w:val="0"/>
                <w:szCs w:val="21"/>
              </w:rPr>
            </w:pPr>
            <w:r>
              <w:rPr>
                <w:rFonts w:hint="eastAsia" w:ascii="宋体" w:hAnsi="宋体" w:cs="宋体"/>
                <w:kern w:val="0"/>
                <w:szCs w:val="21"/>
              </w:rPr>
              <w:t>　</w:t>
            </w:r>
          </w:p>
        </w:tc>
      </w:tr>
      <w:tr w14:paraId="3D7923E9">
        <w:tblPrEx>
          <w:tblCellMar>
            <w:top w:w="0" w:type="dxa"/>
            <w:left w:w="108" w:type="dxa"/>
            <w:bottom w:w="0" w:type="dxa"/>
            <w:right w:w="108" w:type="dxa"/>
          </w:tblCellMar>
        </w:tblPrEx>
        <w:trPr>
          <w:gridAfter w:val="1"/>
          <w:wAfter w:w="0" w:type="auto"/>
          <w:trHeight w:val="402" w:hRule="atLeast"/>
        </w:trPr>
        <w:tc>
          <w:tcPr>
            <w:tcW w:w="2000" w:type="dxa"/>
            <w:tcBorders>
              <w:top w:val="nil"/>
              <w:left w:val="single" w:color="auto" w:sz="4" w:space="0"/>
              <w:bottom w:val="nil"/>
              <w:right w:val="nil"/>
            </w:tcBorders>
            <w:noWrap/>
            <w:vAlign w:val="center"/>
          </w:tcPr>
          <w:p w14:paraId="0447B9EA">
            <w:pPr>
              <w:widowControl/>
              <w:jc w:val="left"/>
              <w:rPr>
                <w:rFonts w:hint="eastAsia" w:ascii="宋体" w:hAnsi="宋体" w:cs="宋体"/>
                <w:kern w:val="0"/>
                <w:szCs w:val="21"/>
              </w:rPr>
            </w:pPr>
            <w:r>
              <w:rPr>
                <w:rFonts w:hint="eastAsia" w:ascii="宋体" w:hAnsi="宋体" w:cs="宋体"/>
                <w:kern w:val="0"/>
                <w:szCs w:val="21"/>
              </w:rPr>
              <w:t>交接内容：</w:t>
            </w:r>
          </w:p>
        </w:tc>
        <w:tc>
          <w:tcPr>
            <w:tcW w:w="4780" w:type="dxa"/>
            <w:noWrap w:val="0"/>
            <w:vAlign w:val="top"/>
          </w:tcPr>
          <w:p w14:paraId="69ADAE18">
            <w:pPr>
              <w:widowControl/>
              <w:jc w:val="left"/>
              <w:rPr>
                <w:rFonts w:hint="eastAsia" w:ascii="宋体" w:hAnsi="宋体" w:cs="宋体"/>
                <w:kern w:val="0"/>
                <w:szCs w:val="21"/>
              </w:rPr>
            </w:pPr>
            <w:r>
              <w:rPr>
                <w:rFonts w:hint="eastAsia" w:ascii="宋体" w:hAnsi="宋体" w:cs="宋体"/>
                <w:kern w:val="0"/>
                <w:szCs w:val="21"/>
              </w:rPr>
              <w:t>　</w:t>
            </w:r>
          </w:p>
        </w:tc>
        <w:tc>
          <w:tcPr>
            <w:tcW w:w="1020" w:type="dxa"/>
            <w:noWrap w:val="0"/>
            <w:vAlign w:val="top"/>
          </w:tcPr>
          <w:p w14:paraId="7AE77778">
            <w:pPr>
              <w:widowControl/>
              <w:jc w:val="left"/>
              <w:rPr>
                <w:rFonts w:hint="eastAsia" w:ascii="宋体" w:hAnsi="宋体" w:cs="宋体"/>
                <w:kern w:val="0"/>
                <w:szCs w:val="21"/>
              </w:rPr>
            </w:pPr>
            <w:r>
              <w:rPr>
                <w:rFonts w:hint="eastAsia" w:ascii="宋体" w:hAnsi="宋体" w:cs="宋体"/>
                <w:kern w:val="0"/>
                <w:szCs w:val="21"/>
              </w:rPr>
              <w:t>　</w:t>
            </w:r>
          </w:p>
        </w:tc>
        <w:tc>
          <w:tcPr>
            <w:tcW w:w="1287" w:type="dxa"/>
            <w:tcBorders>
              <w:top w:val="nil"/>
              <w:left w:val="nil"/>
              <w:bottom w:val="nil"/>
              <w:right w:val="single" w:color="auto" w:sz="4" w:space="0"/>
            </w:tcBorders>
            <w:noWrap w:val="0"/>
            <w:vAlign w:val="top"/>
          </w:tcPr>
          <w:p w14:paraId="21E13C82">
            <w:pPr>
              <w:widowControl/>
              <w:jc w:val="left"/>
              <w:rPr>
                <w:rFonts w:hint="eastAsia" w:ascii="宋体" w:hAnsi="宋体" w:cs="宋体"/>
                <w:kern w:val="0"/>
                <w:szCs w:val="21"/>
              </w:rPr>
            </w:pPr>
            <w:r>
              <w:rPr>
                <w:rFonts w:hint="eastAsia" w:ascii="宋体" w:hAnsi="宋体" w:cs="宋体"/>
                <w:kern w:val="0"/>
                <w:szCs w:val="21"/>
              </w:rPr>
              <w:t>　</w:t>
            </w:r>
          </w:p>
        </w:tc>
      </w:tr>
      <w:tr w14:paraId="40E478FA">
        <w:tblPrEx>
          <w:tblCellMar>
            <w:top w:w="0" w:type="dxa"/>
            <w:left w:w="108" w:type="dxa"/>
            <w:bottom w:w="0" w:type="dxa"/>
            <w:right w:w="108" w:type="dxa"/>
          </w:tblCellMar>
        </w:tblPrEx>
        <w:trPr>
          <w:gridAfter w:val="1"/>
          <w:wAfter w:w="0" w:type="auto"/>
          <w:trHeight w:val="402" w:hRule="atLeast"/>
        </w:trPr>
        <w:tc>
          <w:tcPr>
            <w:tcW w:w="2000" w:type="dxa"/>
            <w:tcBorders>
              <w:top w:val="nil"/>
              <w:left w:val="single" w:color="auto" w:sz="4" w:space="0"/>
              <w:bottom w:val="nil"/>
              <w:right w:val="nil"/>
            </w:tcBorders>
            <w:noWrap w:val="0"/>
            <w:vAlign w:val="top"/>
          </w:tcPr>
          <w:p w14:paraId="61199D57">
            <w:pPr>
              <w:widowControl/>
              <w:jc w:val="left"/>
              <w:rPr>
                <w:rFonts w:hint="eastAsia" w:ascii="宋体" w:hAnsi="宋体" w:cs="宋体"/>
                <w:kern w:val="0"/>
                <w:szCs w:val="21"/>
              </w:rPr>
            </w:pPr>
            <w:r>
              <w:rPr>
                <w:rFonts w:hint="eastAsia" w:ascii="宋体" w:hAnsi="宋体" w:cs="宋体"/>
                <w:kern w:val="0"/>
                <w:szCs w:val="21"/>
              </w:rPr>
              <w:t>　</w:t>
            </w:r>
          </w:p>
        </w:tc>
        <w:tc>
          <w:tcPr>
            <w:tcW w:w="7087" w:type="dxa"/>
            <w:gridSpan w:val="3"/>
            <w:tcBorders>
              <w:top w:val="nil"/>
              <w:left w:val="nil"/>
              <w:bottom w:val="nil"/>
              <w:right w:val="single" w:color="000000" w:sz="4" w:space="0"/>
            </w:tcBorders>
            <w:noWrap w:val="0"/>
            <w:vAlign w:val="top"/>
          </w:tcPr>
          <w:p w14:paraId="6787758D">
            <w:pPr>
              <w:widowControl/>
              <w:jc w:val="left"/>
              <w:rPr>
                <w:rFonts w:hint="eastAsia" w:ascii="宋体" w:hAnsi="宋体" w:cs="宋体"/>
                <w:kern w:val="0"/>
                <w:szCs w:val="21"/>
              </w:rPr>
            </w:pPr>
            <w:r>
              <w:rPr>
                <w:rFonts w:hint="eastAsia" w:ascii="宋体" w:hAnsi="宋体" w:cs="宋体"/>
                <w:kern w:val="0"/>
                <w:szCs w:val="21"/>
              </w:rPr>
              <w:t>场地 ******</w:t>
            </w:r>
          </w:p>
        </w:tc>
      </w:tr>
      <w:tr w14:paraId="6BB9907C">
        <w:tblPrEx>
          <w:tblCellMar>
            <w:top w:w="0" w:type="dxa"/>
            <w:left w:w="108" w:type="dxa"/>
            <w:bottom w:w="0" w:type="dxa"/>
            <w:right w:w="108" w:type="dxa"/>
          </w:tblCellMar>
        </w:tblPrEx>
        <w:trPr>
          <w:gridAfter w:val="1"/>
          <w:wAfter w:w="0" w:type="auto"/>
          <w:trHeight w:val="402" w:hRule="atLeast"/>
        </w:trPr>
        <w:tc>
          <w:tcPr>
            <w:tcW w:w="2000" w:type="dxa"/>
            <w:tcBorders>
              <w:top w:val="nil"/>
              <w:left w:val="single" w:color="auto" w:sz="4" w:space="0"/>
              <w:bottom w:val="nil"/>
              <w:right w:val="nil"/>
            </w:tcBorders>
            <w:noWrap w:val="0"/>
            <w:vAlign w:val="top"/>
          </w:tcPr>
          <w:p w14:paraId="6417674F">
            <w:pPr>
              <w:widowControl/>
              <w:jc w:val="left"/>
              <w:rPr>
                <w:rFonts w:hint="eastAsia" w:ascii="宋体" w:hAnsi="宋体" w:cs="宋体"/>
                <w:kern w:val="0"/>
                <w:szCs w:val="21"/>
              </w:rPr>
            </w:pPr>
            <w:r>
              <w:rPr>
                <w:rFonts w:hint="eastAsia" w:ascii="宋体" w:hAnsi="宋体" w:cs="宋体"/>
                <w:kern w:val="0"/>
                <w:szCs w:val="21"/>
              </w:rPr>
              <w:t>　</w:t>
            </w:r>
          </w:p>
        </w:tc>
        <w:tc>
          <w:tcPr>
            <w:tcW w:w="7087" w:type="dxa"/>
            <w:gridSpan w:val="3"/>
            <w:tcBorders>
              <w:top w:val="nil"/>
              <w:left w:val="nil"/>
              <w:bottom w:val="nil"/>
              <w:right w:val="single" w:color="000000" w:sz="4" w:space="0"/>
            </w:tcBorders>
            <w:noWrap w:val="0"/>
            <w:vAlign w:val="top"/>
          </w:tcPr>
          <w:p w14:paraId="3A586D75">
            <w:pPr>
              <w:widowControl/>
              <w:jc w:val="left"/>
              <w:rPr>
                <w:rFonts w:hint="eastAsia" w:ascii="宋体" w:hAnsi="宋体" w:cs="宋体"/>
                <w:kern w:val="0"/>
                <w:szCs w:val="21"/>
              </w:rPr>
            </w:pPr>
            <w:r>
              <w:rPr>
                <w:rFonts w:hint="eastAsia" w:ascii="宋体" w:hAnsi="宋体" w:cs="宋体"/>
                <w:kern w:val="0"/>
                <w:szCs w:val="21"/>
              </w:rPr>
              <w:t>附属设施 *******</w:t>
            </w:r>
          </w:p>
        </w:tc>
      </w:tr>
      <w:tr w14:paraId="3C7F1C9D">
        <w:tblPrEx>
          <w:tblCellMar>
            <w:top w:w="0" w:type="dxa"/>
            <w:left w:w="108" w:type="dxa"/>
            <w:bottom w:w="0" w:type="dxa"/>
            <w:right w:w="108" w:type="dxa"/>
          </w:tblCellMar>
        </w:tblPrEx>
        <w:trPr>
          <w:gridAfter w:val="1"/>
          <w:wAfter w:w="0" w:type="auto"/>
          <w:trHeight w:val="402" w:hRule="atLeast"/>
        </w:trPr>
        <w:tc>
          <w:tcPr>
            <w:tcW w:w="2000" w:type="dxa"/>
            <w:tcBorders>
              <w:top w:val="nil"/>
              <w:left w:val="single" w:color="auto" w:sz="4" w:space="0"/>
              <w:bottom w:val="nil"/>
              <w:right w:val="nil"/>
            </w:tcBorders>
            <w:noWrap w:val="0"/>
            <w:vAlign w:val="top"/>
          </w:tcPr>
          <w:p w14:paraId="0CAEC5F7">
            <w:pPr>
              <w:widowControl/>
              <w:jc w:val="left"/>
              <w:rPr>
                <w:rFonts w:hint="eastAsia" w:ascii="宋体" w:hAnsi="宋体" w:cs="宋体"/>
                <w:kern w:val="0"/>
                <w:szCs w:val="21"/>
              </w:rPr>
            </w:pPr>
            <w:r>
              <w:rPr>
                <w:rFonts w:hint="eastAsia" w:ascii="宋体" w:hAnsi="宋体" w:cs="宋体"/>
                <w:kern w:val="0"/>
                <w:szCs w:val="21"/>
              </w:rPr>
              <w:t>　</w:t>
            </w:r>
          </w:p>
        </w:tc>
        <w:tc>
          <w:tcPr>
            <w:tcW w:w="7087" w:type="dxa"/>
            <w:gridSpan w:val="3"/>
            <w:tcBorders>
              <w:top w:val="nil"/>
              <w:left w:val="nil"/>
              <w:bottom w:val="nil"/>
              <w:right w:val="single" w:color="000000" w:sz="4" w:space="0"/>
            </w:tcBorders>
            <w:noWrap w:val="0"/>
            <w:vAlign w:val="top"/>
          </w:tcPr>
          <w:p w14:paraId="110D28F9">
            <w:pPr>
              <w:widowControl/>
              <w:jc w:val="left"/>
              <w:rPr>
                <w:rFonts w:hint="eastAsia" w:ascii="宋体" w:hAnsi="宋体" w:cs="宋体"/>
                <w:kern w:val="0"/>
                <w:szCs w:val="21"/>
              </w:rPr>
            </w:pPr>
          </w:p>
        </w:tc>
      </w:tr>
      <w:tr w14:paraId="1EE79AC9">
        <w:tblPrEx>
          <w:tblCellMar>
            <w:top w:w="0" w:type="dxa"/>
            <w:left w:w="108" w:type="dxa"/>
            <w:bottom w:w="0" w:type="dxa"/>
            <w:right w:w="108" w:type="dxa"/>
          </w:tblCellMar>
        </w:tblPrEx>
        <w:trPr>
          <w:gridAfter w:val="1"/>
          <w:wAfter w:w="0" w:type="auto"/>
          <w:trHeight w:val="402" w:hRule="atLeast"/>
        </w:trPr>
        <w:tc>
          <w:tcPr>
            <w:tcW w:w="2000" w:type="dxa"/>
            <w:tcBorders>
              <w:top w:val="nil"/>
              <w:left w:val="single" w:color="auto" w:sz="4" w:space="0"/>
              <w:bottom w:val="nil"/>
              <w:right w:val="nil"/>
            </w:tcBorders>
            <w:noWrap w:val="0"/>
            <w:vAlign w:val="top"/>
          </w:tcPr>
          <w:p w14:paraId="74B0447B">
            <w:pPr>
              <w:widowControl/>
              <w:jc w:val="left"/>
              <w:rPr>
                <w:rFonts w:hint="eastAsia" w:ascii="宋体" w:hAnsi="宋体" w:cs="宋体"/>
                <w:kern w:val="0"/>
                <w:szCs w:val="21"/>
              </w:rPr>
            </w:pPr>
            <w:r>
              <w:rPr>
                <w:rFonts w:hint="eastAsia" w:ascii="宋体" w:hAnsi="宋体" w:cs="宋体"/>
                <w:kern w:val="0"/>
                <w:szCs w:val="21"/>
              </w:rPr>
              <w:t>　</w:t>
            </w:r>
          </w:p>
        </w:tc>
        <w:tc>
          <w:tcPr>
            <w:tcW w:w="7087" w:type="dxa"/>
            <w:gridSpan w:val="3"/>
            <w:tcBorders>
              <w:top w:val="nil"/>
              <w:left w:val="nil"/>
              <w:bottom w:val="nil"/>
              <w:right w:val="single" w:color="000000" w:sz="4" w:space="0"/>
            </w:tcBorders>
            <w:noWrap w:val="0"/>
            <w:vAlign w:val="top"/>
          </w:tcPr>
          <w:p w14:paraId="6C172AA0">
            <w:pPr>
              <w:widowControl/>
              <w:jc w:val="left"/>
              <w:rPr>
                <w:rFonts w:hint="eastAsia" w:ascii="宋体" w:hAnsi="宋体" w:cs="宋体"/>
                <w:kern w:val="0"/>
                <w:szCs w:val="21"/>
              </w:rPr>
            </w:pPr>
          </w:p>
        </w:tc>
      </w:tr>
      <w:tr w14:paraId="0056B614">
        <w:tblPrEx>
          <w:tblCellMar>
            <w:top w:w="0" w:type="dxa"/>
            <w:left w:w="108" w:type="dxa"/>
            <w:bottom w:w="0" w:type="dxa"/>
            <w:right w:w="108" w:type="dxa"/>
          </w:tblCellMar>
        </w:tblPrEx>
        <w:trPr>
          <w:gridAfter w:val="1"/>
          <w:wAfter w:w="0" w:type="auto"/>
          <w:trHeight w:val="402" w:hRule="atLeast"/>
        </w:trPr>
        <w:tc>
          <w:tcPr>
            <w:tcW w:w="2000" w:type="dxa"/>
            <w:tcBorders>
              <w:top w:val="nil"/>
              <w:left w:val="single" w:color="auto" w:sz="4" w:space="0"/>
              <w:bottom w:val="nil"/>
              <w:right w:val="nil"/>
            </w:tcBorders>
            <w:noWrap w:val="0"/>
            <w:vAlign w:val="top"/>
          </w:tcPr>
          <w:p w14:paraId="1C8028D0">
            <w:pPr>
              <w:widowControl/>
              <w:jc w:val="left"/>
              <w:rPr>
                <w:rFonts w:hint="eastAsia" w:ascii="宋体" w:hAnsi="宋体" w:cs="宋体"/>
                <w:kern w:val="0"/>
                <w:szCs w:val="21"/>
              </w:rPr>
            </w:pPr>
            <w:r>
              <w:rPr>
                <w:rFonts w:hint="eastAsia" w:ascii="宋体" w:hAnsi="宋体" w:cs="宋体"/>
                <w:kern w:val="0"/>
                <w:szCs w:val="21"/>
              </w:rPr>
              <w:t>　</w:t>
            </w:r>
          </w:p>
        </w:tc>
        <w:tc>
          <w:tcPr>
            <w:tcW w:w="7087" w:type="dxa"/>
            <w:gridSpan w:val="3"/>
            <w:tcBorders>
              <w:top w:val="nil"/>
              <w:left w:val="nil"/>
              <w:bottom w:val="nil"/>
              <w:right w:val="single" w:color="000000" w:sz="4" w:space="0"/>
            </w:tcBorders>
            <w:noWrap w:val="0"/>
            <w:vAlign w:val="top"/>
          </w:tcPr>
          <w:p w14:paraId="0D16A7FF">
            <w:pPr>
              <w:widowControl/>
              <w:jc w:val="left"/>
              <w:rPr>
                <w:rFonts w:hint="eastAsia" w:ascii="宋体" w:hAnsi="宋体" w:cs="宋体"/>
                <w:kern w:val="0"/>
                <w:szCs w:val="21"/>
              </w:rPr>
            </w:pPr>
          </w:p>
        </w:tc>
      </w:tr>
      <w:tr w14:paraId="6B28789D">
        <w:tblPrEx>
          <w:tblCellMar>
            <w:top w:w="0" w:type="dxa"/>
            <w:left w:w="108" w:type="dxa"/>
            <w:bottom w:w="0" w:type="dxa"/>
            <w:right w:w="108" w:type="dxa"/>
          </w:tblCellMar>
        </w:tblPrEx>
        <w:trPr>
          <w:gridAfter w:val="1"/>
          <w:wAfter w:w="0" w:type="auto"/>
          <w:trHeight w:val="402" w:hRule="atLeast"/>
        </w:trPr>
        <w:tc>
          <w:tcPr>
            <w:tcW w:w="2000" w:type="dxa"/>
            <w:tcBorders>
              <w:top w:val="nil"/>
              <w:left w:val="single" w:color="auto" w:sz="4" w:space="0"/>
              <w:bottom w:val="nil"/>
              <w:right w:val="nil"/>
            </w:tcBorders>
            <w:noWrap w:val="0"/>
            <w:vAlign w:val="top"/>
          </w:tcPr>
          <w:p w14:paraId="74D9A9F9">
            <w:pPr>
              <w:widowControl/>
              <w:jc w:val="left"/>
              <w:rPr>
                <w:rFonts w:hint="eastAsia" w:ascii="宋体" w:hAnsi="宋体" w:cs="宋体"/>
                <w:kern w:val="0"/>
                <w:szCs w:val="21"/>
              </w:rPr>
            </w:pPr>
            <w:r>
              <w:rPr>
                <w:rFonts w:hint="eastAsia" w:ascii="宋体" w:hAnsi="宋体" w:cs="宋体"/>
                <w:kern w:val="0"/>
                <w:szCs w:val="21"/>
              </w:rPr>
              <w:t>　</w:t>
            </w:r>
          </w:p>
        </w:tc>
        <w:tc>
          <w:tcPr>
            <w:tcW w:w="7087" w:type="dxa"/>
            <w:gridSpan w:val="3"/>
            <w:tcBorders>
              <w:top w:val="nil"/>
              <w:left w:val="nil"/>
              <w:bottom w:val="nil"/>
              <w:right w:val="single" w:color="000000" w:sz="4" w:space="0"/>
            </w:tcBorders>
            <w:noWrap w:val="0"/>
            <w:vAlign w:val="top"/>
          </w:tcPr>
          <w:p w14:paraId="76ED6205">
            <w:pPr>
              <w:widowControl/>
              <w:jc w:val="left"/>
              <w:rPr>
                <w:rFonts w:hint="eastAsia" w:ascii="宋体" w:hAnsi="宋体" w:cs="宋体"/>
                <w:kern w:val="0"/>
                <w:szCs w:val="21"/>
              </w:rPr>
            </w:pPr>
          </w:p>
        </w:tc>
      </w:tr>
      <w:tr w14:paraId="1CDEDC96">
        <w:tblPrEx>
          <w:tblCellMar>
            <w:top w:w="0" w:type="dxa"/>
            <w:left w:w="108" w:type="dxa"/>
            <w:bottom w:w="0" w:type="dxa"/>
            <w:right w:w="108" w:type="dxa"/>
          </w:tblCellMar>
        </w:tblPrEx>
        <w:trPr>
          <w:gridAfter w:val="1"/>
          <w:wAfter w:w="0" w:type="auto"/>
          <w:trHeight w:val="402" w:hRule="atLeast"/>
        </w:trPr>
        <w:tc>
          <w:tcPr>
            <w:tcW w:w="2000" w:type="dxa"/>
            <w:tcBorders>
              <w:top w:val="nil"/>
              <w:left w:val="single" w:color="auto" w:sz="4" w:space="0"/>
              <w:bottom w:val="nil"/>
              <w:right w:val="nil"/>
            </w:tcBorders>
            <w:noWrap w:val="0"/>
            <w:vAlign w:val="top"/>
          </w:tcPr>
          <w:p w14:paraId="791F80EF">
            <w:pPr>
              <w:widowControl/>
              <w:jc w:val="left"/>
              <w:rPr>
                <w:rFonts w:hint="eastAsia" w:ascii="宋体" w:hAnsi="宋体" w:cs="宋体"/>
                <w:kern w:val="0"/>
                <w:szCs w:val="21"/>
              </w:rPr>
            </w:pPr>
            <w:r>
              <w:rPr>
                <w:rFonts w:hint="eastAsia" w:ascii="宋体" w:hAnsi="宋体" w:cs="宋体"/>
                <w:kern w:val="0"/>
                <w:szCs w:val="21"/>
              </w:rPr>
              <w:t>　</w:t>
            </w:r>
          </w:p>
        </w:tc>
        <w:tc>
          <w:tcPr>
            <w:tcW w:w="7087" w:type="dxa"/>
            <w:gridSpan w:val="3"/>
            <w:tcBorders>
              <w:top w:val="nil"/>
              <w:left w:val="nil"/>
              <w:bottom w:val="nil"/>
              <w:right w:val="single" w:color="000000" w:sz="4" w:space="0"/>
            </w:tcBorders>
            <w:noWrap w:val="0"/>
            <w:vAlign w:val="top"/>
          </w:tcPr>
          <w:p w14:paraId="5D8631D6">
            <w:pPr>
              <w:widowControl/>
              <w:jc w:val="center"/>
              <w:rPr>
                <w:rFonts w:hint="eastAsia" w:ascii="宋体" w:hAnsi="宋体" w:cs="宋体"/>
                <w:kern w:val="0"/>
                <w:szCs w:val="21"/>
              </w:rPr>
            </w:pPr>
          </w:p>
        </w:tc>
      </w:tr>
      <w:tr w14:paraId="69942263">
        <w:tblPrEx>
          <w:tblCellMar>
            <w:top w:w="0" w:type="dxa"/>
            <w:left w:w="108" w:type="dxa"/>
            <w:bottom w:w="0" w:type="dxa"/>
            <w:right w:w="108" w:type="dxa"/>
          </w:tblCellMar>
        </w:tblPrEx>
        <w:trPr>
          <w:gridAfter w:val="1"/>
          <w:wAfter w:w="0" w:type="auto"/>
          <w:trHeight w:val="402" w:hRule="atLeast"/>
        </w:trPr>
        <w:tc>
          <w:tcPr>
            <w:tcW w:w="2000" w:type="dxa"/>
            <w:tcBorders>
              <w:top w:val="nil"/>
              <w:left w:val="single" w:color="auto" w:sz="4" w:space="0"/>
              <w:bottom w:val="nil"/>
              <w:right w:val="nil"/>
            </w:tcBorders>
            <w:noWrap w:val="0"/>
            <w:vAlign w:val="top"/>
          </w:tcPr>
          <w:p w14:paraId="39D9370D">
            <w:pPr>
              <w:widowControl/>
              <w:jc w:val="left"/>
              <w:rPr>
                <w:rFonts w:hint="eastAsia" w:ascii="宋体" w:hAnsi="宋体" w:cs="宋体"/>
                <w:kern w:val="0"/>
                <w:szCs w:val="21"/>
              </w:rPr>
            </w:pPr>
          </w:p>
        </w:tc>
        <w:tc>
          <w:tcPr>
            <w:tcW w:w="7087" w:type="dxa"/>
            <w:gridSpan w:val="3"/>
            <w:tcBorders>
              <w:top w:val="nil"/>
              <w:left w:val="nil"/>
              <w:bottom w:val="nil"/>
              <w:right w:val="single" w:color="000000" w:sz="4" w:space="0"/>
            </w:tcBorders>
            <w:noWrap w:val="0"/>
            <w:vAlign w:val="top"/>
          </w:tcPr>
          <w:p w14:paraId="01719446">
            <w:pPr>
              <w:widowControl/>
              <w:jc w:val="center"/>
              <w:rPr>
                <w:rFonts w:hint="eastAsia" w:ascii="宋体" w:hAnsi="宋体" w:cs="宋体"/>
                <w:kern w:val="0"/>
                <w:szCs w:val="21"/>
              </w:rPr>
            </w:pPr>
          </w:p>
        </w:tc>
      </w:tr>
      <w:tr w14:paraId="194518FF">
        <w:tblPrEx>
          <w:tblCellMar>
            <w:top w:w="0" w:type="dxa"/>
            <w:left w:w="108" w:type="dxa"/>
            <w:bottom w:w="0" w:type="dxa"/>
            <w:right w:w="108" w:type="dxa"/>
          </w:tblCellMar>
        </w:tblPrEx>
        <w:trPr>
          <w:gridAfter w:val="1"/>
          <w:wAfter w:w="0" w:type="auto"/>
          <w:trHeight w:val="600" w:hRule="atLeast"/>
        </w:trPr>
        <w:tc>
          <w:tcPr>
            <w:tcW w:w="9087" w:type="dxa"/>
            <w:gridSpan w:val="4"/>
            <w:vMerge w:val="restart"/>
            <w:tcBorders>
              <w:top w:val="nil"/>
              <w:left w:val="single" w:color="auto" w:sz="4" w:space="0"/>
              <w:bottom w:val="single" w:color="auto" w:sz="4" w:space="0"/>
              <w:right w:val="single" w:color="auto" w:sz="4" w:space="0"/>
            </w:tcBorders>
            <w:noWrap w:val="0"/>
            <w:vAlign w:val="top"/>
          </w:tcPr>
          <w:p w14:paraId="61925422">
            <w:pPr>
              <w:widowControl/>
              <w:jc w:val="left"/>
              <w:rPr>
                <w:rFonts w:hint="eastAsia" w:ascii="宋体" w:hAnsi="宋体" w:cs="宋体"/>
                <w:kern w:val="0"/>
                <w:szCs w:val="21"/>
              </w:rPr>
            </w:pPr>
            <w:r>
              <w:rPr>
                <w:rFonts w:hint="eastAsia" w:ascii="宋体" w:hAnsi="宋体" w:cs="宋体"/>
                <w:kern w:val="0"/>
                <w:szCs w:val="21"/>
              </w:rPr>
              <w:t>交出方意见：                                                                                                                                                                   1、请贵公司妥善保护好现场设施、地面、立面及园区固定资产；                                                                                                      2；请贵公司严格按照园区施工要求进行施工，物品轻拿轻放；                                                                                                        3、按照实际现状进行移交，请贵公司按照实际现状进行接收。</w:t>
            </w:r>
            <w:r>
              <w:rPr>
                <w:rFonts w:hint="eastAsia" w:ascii="宋体" w:hAnsi="宋体" w:cs="宋体"/>
                <w:kern w:val="0"/>
                <w:szCs w:val="21"/>
              </w:rPr>
              <w:br w:type="textWrapping"/>
            </w:r>
            <w:r>
              <w:rPr>
                <w:rFonts w:hint="eastAsia" w:ascii="宋体" w:hAnsi="宋体" w:cs="宋体"/>
                <w:kern w:val="0"/>
                <w:szCs w:val="21"/>
              </w:rPr>
              <w:br w:type="textWrapping"/>
            </w:r>
            <w:r>
              <w:rPr>
                <w:rFonts w:hint="eastAsia" w:ascii="宋体" w:hAnsi="宋体" w:cs="宋体"/>
                <w:kern w:val="0"/>
                <w:szCs w:val="21"/>
              </w:rPr>
              <w:br w:type="textWrapping"/>
            </w:r>
            <w:r>
              <w:rPr>
                <w:rFonts w:hint="eastAsia" w:ascii="宋体" w:hAnsi="宋体" w:cs="宋体"/>
                <w:kern w:val="0"/>
                <w:szCs w:val="21"/>
              </w:rPr>
              <w:t xml:space="preserve">                         交出方签名：                  日期：      年   月   日</w:t>
            </w:r>
          </w:p>
        </w:tc>
      </w:tr>
      <w:tr w14:paraId="1BA2E325">
        <w:tblPrEx>
          <w:tblCellMar>
            <w:top w:w="0" w:type="dxa"/>
            <w:left w:w="108" w:type="dxa"/>
            <w:bottom w:w="0" w:type="dxa"/>
            <w:right w:w="108" w:type="dxa"/>
          </w:tblCellMar>
        </w:tblPrEx>
        <w:trPr>
          <w:trHeight w:val="859" w:hRule="atLeast"/>
        </w:trPr>
        <w:tc>
          <w:tcPr>
            <w:tcW w:w="0" w:type="auto"/>
            <w:gridSpan w:val="4"/>
            <w:vMerge w:val="continue"/>
            <w:tcBorders>
              <w:top w:val="nil"/>
              <w:left w:val="single" w:color="auto" w:sz="4" w:space="0"/>
              <w:bottom w:val="single" w:color="auto" w:sz="4" w:space="0"/>
              <w:right w:val="single" w:color="auto" w:sz="4" w:space="0"/>
            </w:tcBorders>
            <w:noWrap w:val="0"/>
            <w:vAlign w:val="center"/>
          </w:tcPr>
          <w:p w14:paraId="5634E229">
            <w:pPr>
              <w:widowControl/>
              <w:jc w:val="left"/>
              <w:rPr>
                <w:rFonts w:ascii="宋体" w:hAnsi="宋体" w:cs="宋体"/>
                <w:kern w:val="0"/>
                <w:szCs w:val="21"/>
              </w:rPr>
            </w:pPr>
          </w:p>
        </w:tc>
        <w:tc>
          <w:tcPr>
            <w:tcW w:w="0" w:type="auto"/>
            <w:noWrap w:val="0"/>
            <w:vAlign w:val="center"/>
          </w:tcPr>
          <w:p w14:paraId="3A0C57B9">
            <w:pPr>
              <w:rPr>
                <w:rFonts w:hint="eastAsia" w:ascii="宋体" w:hAnsi="宋体" w:cs="宋体"/>
                <w:kern w:val="0"/>
                <w:szCs w:val="21"/>
              </w:rPr>
            </w:pPr>
          </w:p>
        </w:tc>
      </w:tr>
      <w:tr w14:paraId="46D3E2D8">
        <w:tblPrEx>
          <w:tblCellMar>
            <w:top w:w="0" w:type="dxa"/>
            <w:left w:w="108" w:type="dxa"/>
            <w:bottom w:w="0" w:type="dxa"/>
            <w:right w:w="108" w:type="dxa"/>
          </w:tblCellMar>
        </w:tblPrEx>
        <w:trPr>
          <w:trHeight w:val="600" w:hRule="atLeast"/>
        </w:trPr>
        <w:tc>
          <w:tcPr>
            <w:tcW w:w="0" w:type="auto"/>
            <w:gridSpan w:val="4"/>
            <w:vMerge w:val="continue"/>
            <w:tcBorders>
              <w:top w:val="nil"/>
              <w:left w:val="single" w:color="auto" w:sz="4" w:space="0"/>
              <w:bottom w:val="single" w:color="auto" w:sz="4" w:space="0"/>
              <w:right w:val="single" w:color="auto" w:sz="4" w:space="0"/>
            </w:tcBorders>
            <w:noWrap w:val="0"/>
            <w:vAlign w:val="center"/>
          </w:tcPr>
          <w:p w14:paraId="387694D2">
            <w:pPr>
              <w:widowControl/>
              <w:jc w:val="left"/>
              <w:rPr>
                <w:rFonts w:ascii="宋体" w:hAnsi="宋体" w:cs="宋体"/>
                <w:kern w:val="0"/>
                <w:szCs w:val="21"/>
              </w:rPr>
            </w:pPr>
          </w:p>
        </w:tc>
        <w:tc>
          <w:tcPr>
            <w:tcW w:w="0" w:type="auto"/>
            <w:noWrap w:val="0"/>
            <w:vAlign w:val="center"/>
          </w:tcPr>
          <w:p w14:paraId="5F5C8D96">
            <w:pPr>
              <w:widowControl/>
              <w:jc w:val="left"/>
              <w:rPr>
                <w:rFonts w:ascii="Times New Roman" w:hAnsi="Times New Roman" w:eastAsia="楷体_GB2312"/>
                <w:kern w:val="0"/>
                <w:sz w:val="20"/>
                <w:szCs w:val="20"/>
              </w:rPr>
            </w:pPr>
          </w:p>
        </w:tc>
      </w:tr>
      <w:tr w14:paraId="52E42CB2">
        <w:tblPrEx>
          <w:tblCellMar>
            <w:top w:w="0" w:type="dxa"/>
            <w:left w:w="108" w:type="dxa"/>
            <w:bottom w:w="0" w:type="dxa"/>
            <w:right w:w="108" w:type="dxa"/>
          </w:tblCellMar>
        </w:tblPrEx>
        <w:trPr>
          <w:trHeight w:val="600" w:hRule="atLeast"/>
        </w:trPr>
        <w:tc>
          <w:tcPr>
            <w:tcW w:w="9087" w:type="dxa"/>
            <w:gridSpan w:val="4"/>
            <w:vMerge w:val="restart"/>
            <w:tcBorders>
              <w:top w:val="single" w:color="auto" w:sz="4" w:space="0"/>
              <w:left w:val="single" w:color="auto" w:sz="4" w:space="0"/>
              <w:bottom w:val="single" w:color="auto" w:sz="4" w:space="0"/>
              <w:right w:val="single" w:color="auto" w:sz="4" w:space="0"/>
            </w:tcBorders>
            <w:noWrap w:val="0"/>
            <w:vAlign w:val="top"/>
          </w:tcPr>
          <w:p w14:paraId="31FE321B">
            <w:pPr>
              <w:widowControl/>
              <w:jc w:val="left"/>
              <w:rPr>
                <w:rFonts w:ascii="宋体" w:hAnsi="宋体" w:cs="宋体"/>
                <w:kern w:val="0"/>
                <w:szCs w:val="21"/>
              </w:rPr>
            </w:pPr>
            <w:r>
              <w:rPr>
                <w:rFonts w:hint="eastAsia" w:ascii="宋体" w:hAnsi="宋体" w:cs="宋体"/>
                <w:kern w:val="0"/>
                <w:szCs w:val="21"/>
              </w:rPr>
              <w:t>接受单位意见：</w:t>
            </w:r>
            <w:r>
              <w:rPr>
                <w:rFonts w:hint="eastAsia" w:ascii="宋体" w:hAnsi="宋体" w:cs="宋体"/>
                <w:kern w:val="0"/>
                <w:szCs w:val="21"/>
              </w:rPr>
              <w:br w:type="textWrapping"/>
            </w:r>
            <w:r>
              <w:rPr>
                <w:rFonts w:hint="eastAsia" w:ascii="宋体" w:hAnsi="宋体" w:cs="宋体"/>
                <w:kern w:val="0"/>
                <w:szCs w:val="21"/>
              </w:rPr>
              <w:br w:type="textWrapping"/>
            </w:r>
            <w:r>
              <w:rPr>
                <w:rFonts w:hint="eastAsia" w:ascii="宋体" w:hAnsi="宋体" w:cs="宋体"/>
                <w:kern w:val="0"/>
                <w:szCs w:val="21"/>
              </w:rPr>
              <w:t xml:space="preserve">            按照现状进行接收。</w:t>
            </w:r>
            <w:r>
              <w:rPr>
                <w:rFonts w:hint="eastAsia" w:ascii="宋体" w:hAnsi="宋体" w:cs="宋体"/>
                <w:kern w:val="0"/>
                <w:szCs w:val="21"/>
              </w:rPr>
              <w:br w:type="textWrapping"/>
            </w:r>
            <w:r>
              <w:rPr>
                <w:rFonts w:hint="eastAsia" w:ascii="宋体" w:hAnsi="宋体" w:cs="宋体"/>
                <w:kern w:val="0"/>
                <w:szCs w:val="21"/>
              </w:rPr>
              <w:br w:type="textWrapping"/>
            </w:r>
            <w:r>
              <w:rPr>
                <w:rFonts w:hint="eastAsia" w:ascii="宋体" w:hAnsi="宋体" w:cs="宋体"/>
                <w:kern w:val="0"/>
                <w:szCs w:val="21"/>
              </w:rPr>
              <w:br w:type="textWrapping"/>
            </w:r>
            <w:r>
              <w:rPr>
                <w:rFonts w:hint="eastAsia" w:ascii="宋体" w:hAnsi="宋体" w:cs="宋体"/>
                <w:kern w:val="0"/>
                <w:szCs w:val="21"/>
              </w:rPr>
              <w:br w:type="textWrapping"/>
            </w:r>
            <w:r>
              <w:rPr>
                <w:rFonts w:hint="eastAsia" w:ascii="宋体" w:hAnsi="宋体" w:cs="宋体"/>
                <w:kern w:val="0"/>
                <w:szCs w:val="21"/>
              </w:rPr>
              <w:t xml:space="preserve">                         接收方签名：                  日期：      年   月   日</w:t>
            </w:r>
          </w:p>
        </w:tc>
        <w:tc>
          <w:tcPr>
            <w:tcW w:w="0" w:type="auto"/>
            <w:noWrap w:val="0"/>
            <w:vAlign w:val="center"/>
          </w:tcPr>
          <w:p w14:paraId="50BF0576">
            <w:pPr>
              <w:widowControl/>
              <w:jc w:val="left"/>
              <w:rPr>
                <w:rFonts w:ascii="Times New Roman" w:hAnsi="Times New Roman" w:eastAsia="楷体_GB2312"/>
                <w:kern w:val="0"/>
                <w:sz w:val="20"/>
                <w:szCs w:val="20"/>
              </w:rPr>
            </w:pPr>
          </w:p>
        </w:tc>
      </w:tr>
      <w:tr w14:paraId="606C3D77">
        <w:tblPrEx>
          <w:tblCellMar>
            <w:top w:w="0" w:type="dxa"/>
            <w:left w:w="108" w:type="dxa"/>
            <w:bottom w:w="0" w:type="dxa"/>
            <w:right w:w="108" w:type="dxa"/>
          </w:tblCellMar>
        </w:tblPrEx>
        <w:trPr>
          <w:trHeight w:val="840" w:hRule="atLeast"/>
        </w:trPr>
        <w:tc>
          <w:tcPr>
            <w:tcW w:w="0" w:type="auto"/>
            <w:gridSpan w:val="4"/>
            <w:vMerge w:val="continue"/>
            <w:tcBorders>
              <w:top w:val="single" w:color="auto" w:sz="4" w:space="0"/>
              <w:left w:val="single" w:color="auto" w:sz="4" w:space="0"/>
              <w:bottom w:val="single" w:color="auto" w:sz="4" w:space="0"/>
              <w:right w:val="single" w:color="auto" w:sz="4" w:space="0"/>
            </w:tcBorders>
            <w:noWrap w:val="0"/>
            <w:vAlign w:val="center"/>
          </w:tcPr>
          <w:p w14:paraId="73D7ADC9">
            <w:pPr>
              <w:widowControl/>
              <w:jc w:val="left"/>
              <w:rPr>
                <w:rFonts w:ascii="宋体" w:hAnsi="宋体" w:cs="宋体"/>
                <w:kern w:val="0"/>
                <w:szCs w:val="21"/>
              </w:rPr>
            </w:pPr>
          </w:p>
        </w:tc>
        <w:tc>
          <w:tcPr>
            <w:tcW w:w="0" w:type="auto"/>
            <w:noWrap w:val="0"/>
            <w:vAlign w:val="center"/>
          </w:tcPr>
          <w:p w14:paraId="19BEBCE4">
            <w:pPr>
              <w:rPr>
                <w:rFonts w:hint="eastAsia" w:ascii="宋体" w:hAnsi="宋体" w:cs="宋体"/>
                <w:kern w:val="0"/>
                <w:szCs w:val="21"/>
              </w:rPr>
            </w:pPr>
          </w:p>
        </w:tc>
      </w:tr>
      <w:tr w14:paraId="763BEAD5">
        <w:tblPrEx>
          <w:tblCellMar>
            <w:top w:w="0" w:type="dxa"/>
            <w:left w:w="108" w:type="dxa"/>
            <w:bottom w:w="0" w:type="dxa"/>
            <w:right w:w="108" w:type="dxa"/>
          </w:tblCellMar>
        </w:tblPrEx>
        <w:trPr>
          <w:trHeight w:val="600" w:hRule="atLeast"/>
        </w:trPr>
        <w:tc>
          <w:tcPr>
            <w:tcW w:w="0" w:type="auto"/>
            <w:gridSpan w:val="4"/>
            <w:vMerge w:val="continue"/>
            <w:tcBorders>
              <w:top w:val="single" w:color="auto" w:sz="4" w:space="0"/>
              <w:left w:val="single" w:color="auto" w:sz="4" w:space="0"/>
              <w:bottom w:val="single" w:color="auto" w:sz="4" w:space="0"/>
              <w:right w:val="single" w:color="auto" w:sz="4" w:space="0"/>
            </w:tcBorders>
            <w:noWrap w:val="0"/>
            <w:vAlign w:val="center"/>
          </w:tcPr>
          <w:p w14:paraId="44D6D8D4">
            <w:pPr>
              <w:widowControl/>
              <w:jc w:val="left"/>
              <w:rPr>
                <w:rFonts w:ascii="宋体" w:hAnsi="宋体" w:cs="宋体"/>
                <w:kern w:val="0"/>
                <w:szCs w:val="21"/>
              </w:rPr>
            </w:pPr>
          </w:p>
        </w:tc>
        <w:tc>
          <w:tcPr>
            <w:tcW w:w="0" w:type="auto"/>
            <w:noWrap w:val="0"/>
            <w:vAlign w:val="center"/>
          </w:tcPr>
          <w:p w14:paraId="186707CD">
            <w:pPr>
              <w:widowControl/>
              <w:jc w:val="left"/>
              <w:rPr>
                <w:rFonts w:ascii="Times New Roman" w:hAnsi="Times New Roman" w:eastAsia="楷体_GB2312"/>
                <w:kern w:val="0"/>
                <w:sz w:val="20"/>
                <w:szCs w:val="20"/>
              </w:rPr>
            </w:pPr>
          </w:p>
        </w:tc>
      </w:tr>
      <w:tr w14:paraId="093934C3">
        <w:tblPrEx>
          <w:tblCellMar>
            <w:top w:w="0" w:type="dxa"/>
            <w:left w:w="108" w:type="dxa"/>
            <w:bottom w:w="0" w:type="dxa"/>
            <w:right w:w="108" w:type="dxa"/>
          </w:tblCellMar>
        </w:tblPrEx>
        <w:trPr>
          <w:trHeight w:val="360" w:hRule="atLeast"/>
        </w:trPr>
        <w:tc>
          <w:tcPr>
            <w:tcW w:w="9087" w:type="dxa"/>
            <w:gridSpan w:val="4"/>
            <w:tcBorders>
              <w:top w:val="single" w:color="auto" w:sz="4" w:space="0"/>
              <w:left w:val="single" w:color="auto" w:sz="4" w:space="0"/>
              <w:bottom w:val="single" w:color="auto" w:sz="4" w:space="0"/>
              <w:right w:val="single" w:color="000000" w:sz="4" w:space="0"/>
            </w:tcBorders>
            <w:noWrap w:val="0"/>
            <w:vAlign w:val="top"/>
          </w:tcPr>
          <w:p w14:paraId="560571A9">
            <w:pPr>
              <w:widowControl/>
              <w:jc w:val="left"/>
              <w:rPr>
                <w:rFonts w:ascii="宋体" w:hAnsi="宋体" w:cs="宋体"/>
                <w:kern w:val="0"/>
                <w:szCs w:val="21"/>
              </w:rPr>
            </w:pPr>
            <w:r>
              <w:rPr>
                <w:rFonts w:hint="eastAsia" w:ascii="宋体" w:hAnsi="宋体" w:cs="宋体"/>
                <w:kern w:val="0"/>
                <w:szCs w:val="21"/>
              </w:rPr>
              <w:t>交接期限：自    年  月  日起至    年  月  日止</w:t>
            </w:r>
            <w:r>
              <w:rPr>
                <w:rFonts w:hint="eastAsia" w:ascii="宋体" w:hAnsi="宋体" w:cs="宋体"/>
                <w:kern w:val="0"/>
                <w:szCs w:val="21"/>
              </w:rPr>
              <w:br w:type="textWrapping"/>
            </w:r>
            <w:r>
              <w:rPr>
                <w:rFonts w:hint="eastAsia" w:ascii="宋体" w:hAnsi="宋体" w:cs="宋体"/>
                <w:kern w:val="0"/>
                <w:szCs w:val="21"/>
              </w:rPr>
              <w:br w:type="textWrapping"/>
            </w:r>
            <w:r>
              <w:rPr>
                <w:rFonts w:hint="eastAsia" w:ascii="宋体" w:hAnsi="宋体" w:cs="宋体"/>
                <w:kern w:val="0"/>
                <w:szCs w:val="21"/>
              </w:rPr>
              <w:br w:type="textWrapping"/>
            </w:r>
            <w:r>
              <w:rPr>
                <w:rFonts w:hint="eastAsia" w:ascii="宋体" w:hAnsi="宋体" w:cs="宋体"/>
                <w:kern w:val="0"/>
                <w:szCs w:val="21"/>
              </w:rPr>
              <w:t xml:space="preserve">                                                                                               </w:t>
            </w:r>
          </w:p>
        </w:tc>
        <w:tc>
          <w:tcPr>
            <w:tcW w:w="0" w:type="auto"/>
            <w:noWrap w:val="0"/>
            <w:vAlign w:val="center"/>
          </w:tcPr>
          <w:p w14:paraId="03342BE2">
            <w:pPr>
              <w:widowControl/>
              <w:jc w:val="left"/>
              <w:rPr>
                <w:rFonts w:ascii="Times New Roman" w:hAnsi="Times New Roman" w:eastAsia="楷体_GB2312"/>
                <w:kern w:val="0"/>
                <w:sz w:val="20"/>
                <w:szCs w:val="20"/>
              </w:rPr>
            </w:pPr>
          </w:p>
        </w:tc>
      </w:tr>
    </w:tbl>
    <w:p w14:paraId="06541E8F">
      <w:pPr>
        <w:spacing w:line="360" w:lineRule="auto"/>
        <w:jc w:val="left"/>
        <w:rPr>
          <w:rFonts w:hint="eastAsia" w:ascii="宋体" w:hAnsi="宋体"/>
          <w:szCs w:val="21"/>
        </w:rPr>
      </w:pPr>
      <w:r>
        <w:rPr>
          <w:rFonts w:hint="eastAsia" w:ascii="宋体" w:hAnsi="宋体"/>
          <w:szCs w:val="21"/>
        </w:rPr>
        <w:br w:type="page"/>
      </w:r>
    </w:p>
    <w:tbl>
      <w:tblPr>
        <w:tblStyle w:val="5"/>
        <w:tblW w:w="906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95"/>
        <w:gridCol w:w="4785"/>
        <w:gridCol w:w="1020"/>
        <w:gridCol w:w="1265"/>
      </w:tblGrid>
      <w:tr w14:paraId="62013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9065" w:type="dxa"/>
            <w:gridSpan w:val="4"/>
            <w:tcBorders>
              <w:top w:val="nil"/>
              <w:left w:val="nil"/>
              <w:bottom w:val="nil"/>
              <w:right w:val="nil"/>
            </w:tcBorders>
            <w:noWrap/>
            <w:vAlign w:val="center"/>
          </w:tcPr>
          <w:p w14:paraId="03D680CA">
            <w:pPr>
              <w:keepNext w:val="0"/>
              <w:keepLines w:val="0"/>
              <w:widowControl/>
              <w:suppressLineNumbers w:val="0"/>
              <w:jc w:val="center"/>
              <w:textAlignment w:val="center"/>
              <w:rPr>
                <w:rFonts w:hint="eastAsia" w:ascii="宋体" w:hAnsi="宋体" w:eastAsia="宋体" w:cs="宋体"/>
                <w:i w:val="0"/>
                <w:iCs w:val="0"/>
                <w:color w:val="000000"/>
                <w:sz w:val="36"/>
                <w:szCs w:val="36"/>
                <w:u w:val="none"/>
              </w:rPr>
            </w:pPr>
            <w:r>
              <w:rPr>
                <w:rFonts w:hint="eastAsia" w:ascii="宋体" w:hAnsi="宋体" w:eastAsia="宋体" w:cs="宋体"/>
                <w:i w:val="0"/>
                <w:iCs w:val="0"/>
                <w:color w:val="000000"/>
                <w:kern w:val="0"/>
                <w:sz w:val="36"/>
                <w:szCs w:val="36"/>
                <w:u w:val="none"/>
                <w:lang w:val="en-US" w:eastAsia="zh-CN" w:bidi="ar"/>
              </w:rPr>
              <w:t>租赁场地及附属设施返还单</w:t>
            </w:r>
          </w:p>
        </w:tc>
      </w:tr>
      <w:tr w14:paraId="73F74C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9065" w:type="dxa"/>
            <w:gridSpan w:val="4"/>
            <w:tcBorders>
              <w:top w:val="nil"/>
              <w:left w:val="nil"/>
              <w:bottom w:val="single" w:color="000000" w:sz="4" w:space="0"/>
              <w:right w:val="nil"/>
            </w:tcBorders>
            <w:noWrap/>
            <w:vAlign w:val="center"/>
          </w:tcPr>
          <w:p w14:paraId="2A513CB7">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事宜：大明宫*****租赁</w:t>
            </w:r>
          </w:p>
        </w:tc>
      </w:tr>
      <w:tr w14:paraId="58A7D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995" w:type="dxa"/>
            <w:tcBorders>
              <w:top w:val="single" w:color="000000" w:sz="4" w:space="0"/>
              <w:left w:val="single" w:color="000000" w:sz="4" w:space="0"/>
              <w:bottom w:val="single" w:color="000000" w:sz="4" w:space="0"/>
              <w:right w:val="single" w:color="000000" w:sz="4" w:space="0"/>
            </w:tcBorders>
            <w:noWrap/>
            <w:vAlign w:val="center"/>
          </w:tcPr>
          <w:p w14:paraId="461BDB2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移交单位</w:t>
            </w:r>
          </w:p>
        </w:tc>
        <w:tc>
          <w:tcPr>
            <w:tcW w:w="4785" w:type="dxa"/>
            <w:tcBorders>
              <w:top w:val="single" w:color="000000" w:sz="4" w:space="0"/>
              <w:left w:val="single" w:color="000000" w:sz="4" w:space="0"/>
              <w:bottom w:val="single" w:color="000000" w:sz="4" w:space="0"/>
              <w:right w:val="single" w:color="000000" w:sz="4" w:space="0"/>
            </w:tcBorders>
            <w:noWrap/>
            <w:vAlign w:val="center"/>
          </w:tcPr>
          <w:p w14:paraId="093F0C32">
            <w:pPr>
              <w:jc w:val="center"/>
              <w:rPr>
                <w:rFonts w:hint="eastAsia" w:ascii="宋体" w:hAnsi="宋体" w:eastAsia="宋体" w:cs="宋体"/>
                <w:i w:val="0"/>
                <w:iCs w:val="0"/>
                <w:color w:val="000000"/>
                <w:sz w:val="24"/>
                <w:szCs w:val="24"/>
                <w:u w:val="none"/>
              </w:rPr>
            </w:pP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70C77AA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日期</w:t>
            </w:r>
          </w:p>
        </w:tc>
        <w:tc>
          <w:tcPr>
            <w:tcW w:w="1265" w:type="dxa"/>
            <w:tcBorders>
              <w:top w:val="single" w:color="000000" w:sz="4" w:space="0"/>
              <w:left w:val="single" w:color="000000" w:sz="4" w:space="0"/>
              <w:bottom w:val="single" w:color="000000" w:sz="4" w:space="0"/>
              <w:right w:val="single" w:color="000000" w:sz="4" w:space="0"/>
            </w:tcBorders>
            <w:noWrap/>
            <w:vAlign w:val="center"/>
          </w:tcPr>
          <w:p w14:paraId="7E151678">
            <w:pPr>
              <w:jc w:val="center"/>
              <w:rPr>
                <w:rFonts w:hint="eastAsia" w:ascii="宋体" w:hAnsi="宋体" w:eastAsia="宋体" w:cs="宋体"/>
                <w:i w:val="0"/>
                <w:iCs w:val="0"/>
                <w:color w:val="000000"/>
                <w:sz w:val="24"/>
                <w:szCs w:val="24"/>
                <w:u w:val="none"/>
              </w:rPr>
            </w:pPr>
          </w:p>
        </w:tc>
      </w:tr>
      <w:tr w14:paraId="32374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995" w:type="dxa"/>
            <w:tcBorders>
              <w:top w:val="single" w:color="000000" w:sz="4" w:space="0"/>
              <w:left w:val="single" w:color="000000" w:sz="4" w:space="0"/>
              <w:bottom w:val="single" w:color="000000" w:sz="4" w:space="0"/>
              <w:right w:val="single" w:color="000000" w:sz="4" w:space="0"/>
            </w:tcBorders>
            <w:noWrap/>
            <w:vAlign w:val="center"/>
          </w:tcPr>
          <w:p w14:paraId="7357B991">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接收单位</w:t>
            </w:r>
          </w:p>
        </w:tc>
        <w:tc>
          <w:tcPr>
            <w:tcW w:w="4785" w:type="dxa"/>
            <w:tcBorders>
              <w:top w:val="single" w:color="000000" w:sz="4" w:space="0"/>
              <w:left w:val="single" w:color="000000" w:sz="4" w:space="0"/>
              <w:bottom w:val="single" w:color="000000" w:sz="4" w:space="0"/>
              <w:right w:val="single" w:color="000000" w:sz="4" w:space="0"/>
            </w:tcBorders>
            <w:noWrap/>
            <w:vAlign w:val="center"/>
          </w:tcPr>
          <w:p w14:paraId="058FC439">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西安曲江大明宫国家遗址公园管理有限公司</w:t>
            </w:r>
          </w:p>
        </w:tc>
        <w:tc>
          <w:tcPr>
            <w:tcW w:w="1020" w:type="dxa"/>
            <w:tcBorders>
              <w:top w:val="single" w:color="000000" w:sz="4" w:space="0"/>
              <w:left w:val="single" w:color="000000" w:sz="4" w:space="0"/>
              <w:bottom w:val="single" w:color="000000" w:sz="4" w:space="0"/>
              <w:right w:val="single" w:color="000000" w:sz="4" w:space="0"/>
            </w:tcBorders>
            <w:noWrap/>
            <w:vAlign w:val="center"/>
          </w:tcPr>
          <w:p w14:paraId="0B1C1E56">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位置</w:t>
            </w:r>
          </w:p>
        </w:tc>
        <w:tc>
          <w:tcPr>
            <w:tcW w:w="1265" w:type="dxa"/>
            <w:tcBorders>
              <w:top w:val="single" w:color="000000" w:sz="4" w:space="0"/>
              <w:left w:val="single" w:color="000000" w:sz="4" w:space="0"/>
              <w:bottom w:val="single" w:color="000000" w:sz="4" w:space="0"/>
              <w:right w:val="single" w:color="000000" w:sz="4" w:space="0"/>
            </w:tcBorders>
            <w:noWrap w:val="0"/>
            <w:vAlign w:val="center"/>
          </w:tcPr>
          <w:p w14:paraId="73AC7BCE">
            <w:pPr>
              <w:jc w:val="center"/>
              <w:rPr>
                <w:rFonts w:hint="eastAsia" w:ascii="宋体" w:hAnsi="宋体" w:eastAsia="宋体" w:cs="宋体"/>
                <w:i w:val="0"/>
                <w:iCs w:val="0"/>
                <w:color w:val="000000"/>
                <w:sz w:val="24"/>
                <w:szCs w:val="24"/>
                <w:u w:val="none"/>
              </w:rPr>
            </w:pPr>
          </w:p>
        </w:tc>
      </w:tr>
      <w:tr w14:paraId="35E75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995" w:type="dxa"/>
            <w:tcBorders>
              <w:top w:val="single" w:color="000000" w:sz="4" w:space="0"/>
              <w:left w:val="single" w:color="000000" w:sz="4" w:space="0"/>
              <w:bottom w:val="nil"/>
              <w:right w:val="nil"/>
            </w:tcBorders>
            <w:noWrap/>
            <w:vAlign w:val="center"/>
          </w:tcPr>
          <w:p w14:paraId="0FBED77E">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返还内容：</w:t>
            </w:r>
          </w:p>
        </w:tc>
        <w:tc>
          <w:tcPr>
            <w:tcW w:w="4785" w:type="dxa"/>
            <w:tcBorders>
              <w:top w:val="single" w:color="000000" w:sz="4" w:space="0"/>
              <w:left w:val="nil"/>
              <w:bottom w:val="nil"/>
              <w:right w:val="nil"/>
            </w:tcBorders>
            <w:noWrap w:val="0"/>
            <w:vAlign w:val="top"/>
          </w:tcPr>
          <w:p w14:paraId="46344F1D">
            <w:pPr>
              <w:rPr>
                <w:rFonts w:hint="eastAsia" w:ascii="宋体" w:hAnsi="宋体" w:eastAsia="宋体" w:cs="宋体"/>
                <w:i w:val="0"/>
                <w:iCs w:val="0"/>
                <w:color w:val="000000"/>
                <w:sz w:val="24"/>
                <w:szCs w:val="24"/>
                <w:u w:val="none"/>
              </w:rPr>
            </w:pPr>
          </w:p>
        </w:tc>
        <w:tc>
          <w:tcPr>
            <w:tcW w:w="1020" w:type="dxa"/>
            <w:tcBorders>
              <w:top w:val="single" w:color="000000" w:sz="4" w:space="0"/>
              <w:left w:val="nil"/>
              <w:bottom w:val="nil"/>
              <w:right w:val="nil"/>
            </w:tcBorders>
            <w:noWrap w:val="0"/>
            <w:vAlign w:val="top"/>
          </w:tcPr>
          <w:p w14:paraId="722D53AC">
            <w:pPr>
              <w:rPr>
                <w:rFonts w:hint="eastAsia" w:ascii="宋体" w:hAnsi="宋体" w:eastAsia="宋体" w:cs="宋体"/>
                <w:i w:val="0"/>
                <w:iCs w:val="0"/>
                <w:color w:val="000000"/>
                <w:sz w:val="24"/>
                <w:szCs w:val="24"/>
                <w:u w:val="none"/>
              </w:rPr>
            </w:pPr>
          </w:p>
        </w:tc>
        <w:tc>
          <w:tcPr>
            <w:tcW w:w="1265" w:type="dxa"/>
            <w:tcBorders>
              <w:top w:val="single" w:color="000000" w:sz="4" w:space="0"/>
              <w:left w:val="nil"/>
              <w:bottom w:val="nil"/>
              <w:right w:val="single" w:color="000000" w:sz="4" w:space="0"/>
            </w:tcBorders>
            <w:noWrap w:val="0"/>
            <w:vAlign w:val="top"/>
          </w:tcPr>
          <w:p w14:paraId="44D5517C">
            <w:pPr>
              <w:rPr>
                <w:rFonts w:hint="eastAsia" w:ascii="宋体" w:hAnsi="宋体" w:eastAsia="宋体" w:cs="宋体"/>
                <w:i w:val="0"/>
                <w:iCs w:val="0"/>
                <w:color w:val="000000"/>
                <w:sz w:val="24"/>
                <w:szCs w:val="24"/>
                <w:u w:val="none"/>
              </w:rPr>
            </w:pPr>
          </w:p>
        </w:tc>
      </w:tr>
      <w:tr w14:paraId="053A6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995" w:type="dxa"/>
            <w:tcBorders>
              <w:top w:val="nil"/>
              <w:left w:val="single" w:color="000000" w:sz="4" w:space="0"/>
              <w:bottom w:val="nil"/>
              <w:right w:val="nil"/>
            </w:tcBorders>
            <w:noWrap w:val="0"/>
            <w:vAlign w:val="top"/>
          </w:tcPr>
          <w:p w14:paraId="7FFC3732">
            <w:pPr>
              <w:rPr>
                <w:rFonts w:hint="eastAsia" w:ascii="宋体" w:hAnsi="宋体" w:eastAsia="宋体" w:cs="宋体"/>
                <w:i w:val="0"/>
                <w:iCs w:val="0"/>
                <w:color w:val="000000"/>
                <w:sz w:val="24"/>
                <w:szCs w:val="24"/>
                <w:u w:val="none"/>
              </w:rPr>
            </w:pPr>
          </w:p>
        </w:tc>
        <w:tc>
          <w:tcPr>
            <w:tcW w:w="7070" w:type="dxa"/>
            <w:gridSpan w:val="3"/>
            <w:tcBorders>
              <w:top w:val="nil"/>
              <w:left w:val="nil"/>
              <w:bottom w:val="nil"/>
              <w:right w:val="single" w:color="000000" w:sz="4" w:space="0"/>
            </w:tcBorders>
            <w:noWrap w:val="0"/>
            <w:vAlign w:val="top"/>
          </w:tcPr>
          <w:p w14:paraId="1C61D0C4">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场地 ******</w:t>
            </w:r>
          </w:p>
        </w:tc>
      </w:tr>
      <w:tr w14:paraId="3E6DC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995" w:type="dxa"/>
            <w:tcBorders>
              <w:top w:val="nil"/>
              <w:left w:val="single" w:color="000000" w:sz="4" w:space="0"/>
              <w:bottom w:val="nil"/>
              <w:right w:val="nil"/>
            </w:tcBorders>
            <w:noWrap w:val="0"/>
            <w:vAlign w:val="top"/>
          </w:tcPr>
          <w:p w14:paraId="76FE571B">
            <w:pPr>
              <w:rPr>
                <w:rFonts w:hint="eastAsia" w:ascii="宋体" w:hAnsi="宋体" w:eastAsia="宋体" w:cs="宋体"/>
                <w:i w:val="0"/>
                <w:iCs w:val="0"/>
                <w:color w:val="000000"/>
                <w:sz w:val="24"/>
                <w:szCs w:val="24"/>
                <w:u w:val="none"/>
              </w:rPr>
            </w:pPr>
          </w:p>
        </w:tc>
        <w:tc>
          <w:tcPr>
            <w:tcW w:w="7070" w:type="dxa"/>
            <w:gridSpan w:val="3"/>
            <w:tcBorders>
              <w:top w:val="nil"/>
              <w:left w:val="nil"/>
              <w:bottom w:val="nil"/>
              <w:right w:val="single" w:color="000000" w:sz="4" w:space="0"/>
            </w:tcBorders>
            <w:noWrap w:val="0"/>
            <w:vAlign w:val="top"/>
          </w:tcPr>
          <w:p w14:paraId="087F65BF">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附属设施 *******</w:t>
            </w:r>
          </w:p>
        </w:tc>
      </w:tr>
      <w:tr w14:paraId="1CA95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995" w:type="dxa"/>
            <w:tcBorders>
              <w:top w:val="nil"/>
              <w:left w:val="single" w:color="000000" w:sz="4" w:space="0"/>
              <w:bottom w:val="nil"/>
              <w:right w:val="nil"/>
            </w:tcBorders>
            <w:noWrap w:val="0"/>
            <w:vAlign w:val="top"/>
          </w:tcPr>
          <w:p w14:paraId="125E8AA5">
            <w:pPr>
              <w:rPr>
                <w:rFonts w:hint="eastAsia" w:ascii="宋体" w:hAnsi="宋体" w:eastAsia="宋体" w:cs="宋体"/>
                <w:i w:val="0"/>
                <w:iCs w:val="0"/>
                <w:color w:val="000000"/>
                <w:sz w:val="24"/>
                <w:szCs w:val="24"/>
                <w:u w:val="none"/>
              </w:rPr>
            </w:pPr>
          </w:p>
        </w:tc>
        <w:tc>
          <w:tcPr>
            <w:tcW w:w="7070" w:type="dxa"/>
            <w:gridSpan w:val="3"/>
            <w:tcBorders>
              <w:top w:val="nil"/>
              <w:left w:val="nil"/>
              <w:bottom w:val="nil"/>
              <w:right w:val="single" w:color="000000" w:sz="4" w:space="0"/>
            </w:tcBorders>
            <w:noWrap w:val="0"/>
            <w:vAlign w:val="top"/>
          </w:tcPr>
          <w:p w14:paraId="38B25FB6">
            <w:pPr>
              <w:jc w:val="left"/>
              <w:rPr>
                <w:rFonts w:hint="eastAsia" w:ascii="宋体" w:hAnsi="宋体" w:eastAsia="宋体" w:cs="宋体"/>
                <w:i w:val="0"/>
                <w:iCs w:val="0"/>
                <w:color w:val="000000"/>
                <w:sz w:val="24"/>
                <w:szCs w:val="24"/>
                <w:u w:val="none"/>
              </w:rPr>
            </w:pPr>
          </w:p>
        </w:tc>
      </w:tr>
      <w:tr w14:paraId="11B1B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995" w:type="dxa"/>
            <w:tcBorders>
              <w:top w:val="nil"/>
              <w:left w:val="single" w:color="000000" w:sz="4" w:space="0"/>
              <w:bottom w:val="nil"/>
              <w:right w:val="nil"/>
            </w:tcBorders>
            <w:noWrap w:val="0"/>
            <w:vAlign w:val="top"/>
          </w:tcPr>
          <w:p w14:paraId="57CE5D2A">
            <w:pPr>
              <w:rPr>
                <w:rFonts w:hint="eastAsia" w:ascii="宋体" w:hAnsi="宋体" w:eastAsia="宋体" w:cs="宋体"/>
                <w:i w:val="0"/>
                <w:iCs w:val="0"/>
                <w:color w:val="000000"/>
                <w:sz w:val="24"/>
                <w:szCs w:val="24"/>
                <w:u w:val="none"/>
              </w:rPr>
            </w:pPr>
          </w:p>
        </w:tc>
        <w:tc>
          <w:tcPr>
            <w:tcW w:w="7070" w:type="dxa"/>
            <w:gridSpan w:val="3"/>
            <w:tcBorders>
              <w:top w:val="nil"/>
              <w:left w:val="nil"/>
              <w:bottom w:val="nil"/>
              <w:right w:val="single" w:color="000000" w:sz="4" w:space="0"/>
            </w:tcBorders>
            <w:noWrap w:val="0"/>
            <w:vAlign w:val="top"/>
          </w:tcPr>
          <w:p w14:paraId="30896D9D">
            <w:pPr>
              <w:jc w:val="left"/>
              <w:rPr>
                <w:rFonts w:hint="eastAsia" w:ascii="宋体" w:hAnsi="宋体" w:eastAsia="宋体" w:cs="宋体"/>
                <w:i w:val="0"/>
                <w:iCs w:val="0"/>
                <w:color w:val="000000"/>
                <w:sz w:val="24"/>
                <w:szCs w:val="24"/>
                <w:u w:val="none"/>
              </w:rPr>
            </w:pPr>
          </w:p>
        </w:tc>
      </w:tr>
      <w:tr w14:paraId="175E4C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995" w:type="dxa"/>
            <w:tcBorders>
              <w:top w:val="nil"/>
              <w:left w:val="single" w:color="000000" w:sz="4" w:space="0"/>
              <w:bottom w:val="nil"/>
              <w:right w:val="nil"/>
            </w:tcBorders>
            <w:noWrap w:val="0"/>
            <w:vAlign w:val="top"/>
          </w:tcPr>
          <w:p w14:paraId="2A4D6848">
            <w:pPr>
              <w:rPr>
                <w:rFonts w:hint="eastAsia" w:ascii="宋体" w:hAnsi="宋体" w:eastAsia="宋体" w:cs="宋体"/>
                <w:i w:val="0"/>
                <w:iCs w:val="0"/>
                <w:color w:val="000000"/>
                <w:sz w:val="24"/>
                <w:szCs w:val="24"/>
                <w:u w:val="none"/>
              </w:rPr>
            </w:pPr>
          </w:p>
        </w:tc>
        <w:tc>
          <w:tcPr>
            <w:tcW w:w="7070" w:type="dxa"/>
            <w:gridSpan w:val="3"/>
            <w:tcBorders>
              <w:top w:val="nil"/>
              <w:left w:val="nil"/>
              <w:bottom w:val="nil"/>
              <w:right w:val="single" w:color="000000" w:sz="4" w:space="0"/>
            </w:tcBorders>
            <w:noWrap w:val="0"/>
            <w:vAlign w:val="top"/>
          </w:tcPr>
          <w:p w14:paraId="60E6C630">
            <w:pPr>
              <w:jc w:val="left"/>
              <w:rPr>
                <w:rFonts w:hint="eastAsia" w:ascii="宋体" w:hAnsi="宋体" w:eastAsia="宋体" w:cs="宋体"/>
                <w:i w:val="0"/>
                <w:iCs w:val="0"/>
                <w:color w:val="000000"/>
                <w:sz w:val="24"/>
                <w:szCs w:val="24"/>
                <w:u w:val="none"/>
              </w:rPr>
            </w:pPr>
          </w:p>
        </w:tc>
      </w:tr>
      <w:tr w14:paraId="737374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995" w:type="dxa"/>
            <w:tcBorders>
              <w:top w:val="nil"/>
              <w:left w:val="single" w:color="000000" w:sz="4" w:space="0"/>
              <w:bottom w:val="nil"/>
              <w:right w:val="nil"/>
            </w:tcBorders>
            <w:noWrap w:val="0"/>
            <w:vAlign w:val="top"/>
          </w:tcPr>
          <w:p w14:paraId="4B771AEB">
            <w:pPr>
              <w:rPr>
                <w:rFonts w:hint="eastAsia" w:ascii="宋体" w:hAnsi="宋体" w:eastAsia="宋体" w:cs="宋体"/>
                <w:i w:val="0"/>
                <w:iCs w:val="0"/>
                <w:color w:val="000000"/>
                <w:sz w:val="24"/>
                <w:szCs w:val="24"/>
                <w:u w:val="none"/>
              </w:rPr>
            </w:pPr>
          </w:p>
        </w:tc>
        <w:tc>
          <w:tcPr>
            <w:tcW w:w="7070" w:type="dxa"/>
            <w:gridSpan w:val="3"/>
            <w:tcBorders>
              <w:top w:val="nil"/>
              <w:left w:val="nil"/>
              <w:bottom w:val="nil"/>
              <w:right w:val="single" w:color="000000" w:sz="4" w:space="0"/>
            </w:tcBorders>
            <w:noWrap w:val="0"/>
            <w:vAlign w:val="top"/>
          </w:tcPr>
          <w:p w14:paraId="34090A22">
            <w:pPr>
              <w:jc w:val="left"/>
              <w:rPr>
                <w:rFonts w:hint="eastAsia" w:ascii="宋体" w:hAnsi="宋体" w:eastAsia="宋体" w:cs="宋体"/>
                <w:i w:val="0"/>
                <w:iCs w:val="0"/>
                <w:color w:val="000000"/>
                <w:sz w:val="24"/>
                <w:szCs w:val="24"/>
                <w:u w:val="none"/>
              </w:rPr>
            </w:pPr>
          </w:p>
        </w:tc>
      </w:tr>
      <w:tr w14:paraId="5C64B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995" w:type="dxa"/>
            <w:tcBorders>
              <w:top w:val="nil"/>
              <w:left w:val="single" w:color="000000" w:sz="4" w:space="0"/>
              <w:bottom w:val="nil"/>
              <w:right w:val="nil"/>
            </w:tcBorders>
            <w:noWrap w:val="0"/>
            <w:vAlign w:val="top"/>
          </w:tcPr>
          <w:p w14:paraId="53ACC173">
            <w:pPr>
              <w:rPr>
                <w:rFonts w:hint="eastAsia" w:ascii="宋体" w:hAnsi="宋体" w:eastAsia="宋体" w:cs="宋体"/>
                <w:i w:val="0"/>
                <w:iCs w:val="0"/>
                <w:color w:val="000000"/>
                <w:sz w:val="24"/>
                <w:szCs w:val="24"/>
                <w:u w:val="none"/>
              </w:rPr>
            </w:pPr>
          </w:p>
        </w:tc>
        <w:tc>
          <w:tcPr>
            <w:tcW w:w="7070" w:type="dxa"/>
            <w:gridSpan w:val="3"/>
            <w:tcBorders>
              <w:top w:val="nil"/>
              <w:left w:val="nil"/>
              <w:bottom w:val="nil"/>
              <w:right w:val="single" w:color="000000" w:sz="4" w:space="0"/>
            </w:tcBorders>
            <w:noWrap w:val="0"/>
            <w:vAlign w:val="top"/>
          </w:tcPr>
          <w:p w14:paraId="50C5444A">
            <w:pPr>
              <w:jc w:val="center"/>
              <w:rPr>
                <w:rFonts w:hint="eastAsia" w:ascii="宋体" w:hAnsi="宋体" w:eastAsia="宋体" w:cs="宋体"/>
                <w:i w:val="0"/>
                <w:iCs w:val="0"/>
                <w:color w:val="000000"/>
                <w:sz w:val="24"/>
                <w:szCs w:val="24"/>
                <w:u w:val="none"/>
              </w:rPr>
            </w:pPr>
          </w:p>
        </w:tc>
      </w:tr>
      <w:tr w14:paraId="34E8E3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995" w:type="dxa"/>
            <w:tcBorders>
              <w:top w:val="nil"/>
              <w:left w:val="single" w:color="000000" w:sz="4" w:space="0"/>
              <w:bottom w:val="nil"/>
              <w:right w:val="nil"/>
            </w:tcBorders>
            <w:noWrap w:val="0"/>
            <w:vAlign w:val="top"/>
          </w:tcPr>
          <w:p w14:paraId="37E2C79D">
            <w:pPr>
              <w:rPr>
                <w:rFonts w:hint="eastAsia" w:ascii="宋体" w:hAnsi="宋体" w:eastAsia="宋体" w:cs="宋体"/>
                <w:i w:val="0"/>
                <w:iCs w:val="0"/>
                <w:color w:val="000000"/>
                <w:sz w:val="24"/>
                <w:szCs w:val="24"/>
                <w:u w:val="none"/>
              </w:rPr>
            </w:pPr>
          </w:p>
        </w:tc>
        <w:tc>
          <w:tcPr>
            <w:tcW w:w="7070" w:type="dxa"/>
            <w:gridSpan w:val="3"/>
            <w:tcBorders>
              <w:top w:val="nil"/>
              <w:left w:val="nil"/>
              <w:bottom w:val="nil"/>
              <w:right w:val="single" w:color="000000" w:sz="4" w:space="0"/>
            </w:tcBorders>
            <w:noWrap w:val="0"/>
            <w:vAlign w:val="top"/>
          </w:tcPr>
          <w:p w14:paraId="635BBFDF">
            <w:pPr>
              <w:jc w:val="center"/>
              <w:rPr>
                <w:rFonts w:hint="eastAsia" w:ascii="宋体" w:hAnsi="宋体" w:eastAsia="宋体" w:cs="宋体"/>
                <w:i w:val="0"/>
                <w:iCs w:val="0"/>
                <w:color w:val="000000"/>
                <w:sz w:val="24"/>
                <w:szCs w:val="24"/>
                <w:u w:val="none"/>
              </w:rPr>
            </w:pPr>
          </w:p>
        </w:tc>
      </w:tr>
      <w:tr w14:paraId="72AED4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995" w:type="dxa"/>
            <w:tcBorders>
              <w:top w:val="nil"/>
              <w:left w:val="single" w:color="000000" w:sz="4" w:space="0"/>
              <w:bottom w:val="nil"/>
              <w:right w:val="nil"/>
            </w:tcBorders>
            <w:noWrap w:val="0"/>
            <w:vAlign w:val="top"/>
          </w:tcPr>
          <w:p w14:paraId="5DB59C46">
            <w:pPr>
              <w:rPr>
                <w:rFonts w:hint="eastAsia" w:ascii="宋体" w:hAnsi="宋体" w:eastAsia="宋体" w:cs="宋体"/>
                <w:i w:val="0"/>
                <w:iCs w:val="0"/>
                <w:color w:val="000000"/>
                <w:sz w:val="24"/>
                <w:szCs w:val="24"/>
                <w:u w:val="none"/>
              </w:rPr>
            </w:pPr>
          </w:p>
        </w:tc>
        <w:tc>
          <w:tcPr>
            <w:tcW w:w="7070" w:type="dxa"/>
            <w:gridSpan w:val="3"/>
            <w:tcBorders>
              <w:top w:val="nil"/>
              <w:left w:val="nil"/>
              <w:bottom w:val="nil"/>
              <w:right w:val="single" w:color="000000" w:sz="4" w:space="0"/>
            </w:tcBorders>
            <w:noWrap w:val="0"/>
            <w:vAlign w:val="top"/>
          </w:tcPr>
          <w:p w14:paraId="3FA66070">
            <w:pPr>
              <w:jc w:val="center"/>
              <w:rPr>
                <w:rFonts w:hint="eastAsia" w:ascii="宋体" w:hAnsi="宋体" w:eastAsia="宋体" w:cs="宋体"/>
                <w:i w:val="0"/>
                <w:iCs w:val="0"/>
                <w:color w:val="000000"/>
                <w:sz w:val="24"/>
                <w:szCs w:val="24"/>
                <w:u w:val="none"/>
              </w:rPr>
            </w:pPr>
          </w:p>
        </w:tc>
      </w:tr>
      <w:tr w14:paraId="1EE7A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995" w:type="dxa"/>
            <w:tcBorders>
              <w:top w:val="nil"/>
              <w:left w:val="single" w:color="000000" w:sz="4" w:space="0"/>
              <w:bottom w:val="nil"/>
              <w:right w:val="nil"/>
            </w:tcBorders>
            <w:noWrap w:val="0"/>
            <w:vAlign w:val="top"/>
          </w:tcPr>
          <w:p w14:paraId="3BEE6AD0">
            <w:pPr>
              <w:rPr>
                <w:rFonts w:hint="eastAsia" w:ascii="宋体" w:hAnsi="宋体" w:eastAsia="宋体" w:cs="宋体"/>
                <w:i w:val="0"/>
                <w:iCs w:val="0"/>
                <w:color w:val="000000"/>
                <w:sz w:val="24"/>
                <w:szCs w:val="24"/>
                <w:u w:val="none"/>
              </w:rPr>
            </w:pPr>
          </w:p>
        </w:tc>
        <w:tc>
          <w:tcPr>
            <w:tcW w:w="7070" w:type="dxa"/>
            <w:gridSpan w:val="3"/>
            <w:tcBorders>
              <w:top w:val="nil"/>
              <w:left w:val="nil"/>
              <w:bottom w:val="nil"/>
              <w:right w:val="single" w:color="000000" w:sz="4" w:space="0"/>
            </w:tcBorders>
            <w:noWrap w:val="0"/>
            <w:vAlign w:val="top"/>
          </w:tcPr>
          <w:p w14:paraId="42E5F602">
            <w:pPr>
              <w:jc w:val="center"/>
              <w:rPr>
                <w:rFonts w:hint="eastAsia" w:ascii="宋体" w:hAnsi="宋体" w:eastAsia="宋体" w:cs="宋体"/>
                <w:i w:val="0"/>
                <w:iCs w:val="0"/>
                <w:color w:val="000000"/>
                <w:sz w:val="24"/>
                <w:szCs w:val="24"/>
                <w:u w:val="none"/>
              </w:rPr>
            </w:pPr>
          </w:p>
        </w:tc>
      </w:tr>
      <w:tr w14:paraId="605CC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995" w:type="dxa"/>
            <w:tcBorders>
              <w:top w:val="nil"/>
              <w:left w:val="single" w:color="000000" w:sz="4" w:space="0"/>
              <w:bottom w:val="nil"/>
              <w:right w:val="nil"/>
            </w:tcBorders>
            <w:noWrap w:val="0"/>
            <w:vAlign w:val="top"/>
          </w:tcPr>
          <w:p w14:paraId="15B559B9">
            <w:pPr>
              <w:rPr>
                <w:rFonts w:hint="eastAsia" w:ascii="宋体" w:hAnsi="宋体" w:eastAsia="宋体" w:cs="宋体"/>
                <w:i w:val="0"/>
                <w:iCs w:val="0"/>
                <w:color w:val="000000"/>
                <w:sz w:val="24"/>
                <w:szCs w:val="24"/>
                <w:u w:val="none"/>
              </w:rPr>
            </w:pPr>
          </w:p>
        </w:tc>
        <w:tc>
          <w:tcPr>
            <w:tcW w:w="7070" w:type="dxa"/>
            <w:gridSpan w:val="3"/>
            <w:tcBorders>
              <w:top w:val="nil"/>
              <w:left w:val="nil"/>
              <w:bottom w:val="nil"/>
              <w:right w:val="single" w:color="000000" w:sz="4" w:space="0"/>
            </w:tcBorders>
            <w:noWrap w:val="0"/>
            <w:vAlign w:val="top"/>
          </w:tcPr>
          <w:p w14:paraId="0FBE4A81">
            <w:pPr>
              <w:jc w:val="center"/>
              <w:rPr>
                <w:rFonts w:hint="eastAsia" w:ascii="宋体" w:hAnsi="宋体" w:eastAsia="宋体" w:cs="宋体"/>
                <w:i w:val="0"/>
                <w:iCs w:val="0"/>
                <w:color w:val="000000"/>
                <w:sz w:val="24"/>
                <w:szCs w:val="24"/>
                <w:u w:val="none"/>
              </w:rPr>
            </w:pPr>
          </w:p>
        </w:tc>
      </w:tr>
      <w:tr w14:paraId="13D7B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1995" w:type="dxa"/>
            <w:tcBorders>
              <w:top w:val="nil"/>
              <w:left w:val="single" w:color="000000" w:sz="4" w:space="0"/>
              <w:bottom w:val="nil"/>
              <w:right w:val="nil"/>
            </w:tcBorders>
            <w:noWrap w:val="0"/>
            <w:vAlign w:val="top"/>
          </w:tcPr>
          <w:p w14:paraId="759593D8">
            <w:pPr>
              <w:rPr>
                <w:rFonts w:hint="eastAsia" w:ascii="宋体" w:hAnsi="宋体" w:eastAsia="宋体" w:cs="宋体"/>
                <w:i w:val="0"/>
                <w:iCs w:val="0"/>
                <w:color w:val="000000"/>
                <w:sz w:val="24"/>
                <w:szCs w:val="24"/>
                <w:u w:val="none"/>
              </w:rPr>
            </w:pPr>
          </w:p>
        </w:tc>
        <w:tc>
          <w:tcPr>
            <w:tcW w:w="7070" w:type="dxa"/>
            <w:gridSpan w:val="3"/>
            <w:tcBorders>
              <w:top w:val="nil"/>
              <w:left w:val="nil"/>
              <w:bottom w:val="nil"/>
              <w:right w:val="single" w:color="000000" w:sz="4" w:space="0"/>
            </w:tcBorders>
            <w:noWrap w:val="0"/>
            <w:vAlign w:val="top"/>
          </w:tcPr>
          <w:p w14:paraId="1C54ABBD">
            <w:pPr>
              <w:jc w:val="left"/>
              <w:rPr>
                <w:rFonts w:hint="eastAsia" w:ascii="宋体" w:hAnsi="宋体" w:eastAsia="宋体" w:cs="宋体"/>
                <w:i w:val="0"/>
                <w:iCs w:val="0"/>
                <w:color w:val="000000"/>
                <w:sz w:val="24"/>
                <w:szCs w:val="24"/>
                <w:u w:val="none"/>
              </w:rPr>
            </w:pPr>
          </w:p>
        </w:tc>
      </w:tr>
      <w:tr w14:paraId="1D9A7C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1995" w:type="dxa"/>
            <w:tcBorders>
              <w:top w:val="nil"/>
              <w:left w:val="single" w:color="000000" w:sz="4" w:space="0"/>
              <w:bottom w:val="nil"/>
              <w:right w:val="nil"/>
            </w:tcBorders>
            <w:noWrap w:val="0"/>
            <w:vAlign w:val="top"/>
          </w:tcPr>
          <w:p w14:paraId="21E2C9BA">
            <w:pPr>
              <w:rPr>
                <w:rFonts w:hint="eastAsia" w:ascii="宋体" w:hAnsi="宋体" w:eastAsia="宋体" w:cs="宋体"/>
                <w:i w:val="0"/>
                <w:iCs w:val="0"/>
                <w:color w:val="000000"/>
                <w:sz w:val="24"/>
                <w:szCs w:val="24"/>
                <w:u w:val="none"/>
              </w:rPr>
            </w:pPr>
          </w:p>
        </w:tc>
        <w:tc>
          <w:tcPr>
            <w:tcW w:w="7070" w:type="dxa"/>
            <w:gridSpan w:val="3"/>
            <w:tcBorders>
              <w:top w:val="nil"/>
              <w:left w:val="nil"/>
              <w:bottom w:val="nil"/>
              <w:right w:val="single" w:color="000000" w:sz="4" w:space="0"/>
            </w:tcBorders>
            <w:noWrap w:val="0"/>
            <w:vAlign w:val="top"/>
          </w:tcPr>
          <w:p w14:paraId="6ECA4636">
            <w:pPr>
              <w:jc w:val="left"/>
              <w:rPr>
                <w:rFonts w:hint="eastAsia" w:ascii="宋体" w:hAnsi="宋体" w:eastAsia="宋体" w:cs="宋体"/>
                <w:i w:val="0"/>
                <w:iCs w:val="0"/>
                <w:color w:val="000000"/>
                <w:sz w:val="24"/>
                <w:szCs w:val="24"/>
                <w:u w:val="none"/>
              </w:rPr>
            </w:pPr>
          </w:p>
        </w:tc>
      </w:tr>
      <w:tr w14:paraId="1080B6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065" w:type="dxa"/>
            <w:gridSpan w:val="4"/>
            <w:vMerge w:val="restart"/>
            <w:tcBorders>
              <w:top w:val="nil"/>
              <w:left w:val="single" w:color="000000" w:sz="4" w:space="0"/>
              <w:bottom w:val="single" w:color="000000" w:sz="4" w:space="0"/>
              <w:right w:val="single" w:color="000000" w:sz="4" w:space="0"/>
            </w:tcBorders>
            <w:noWrap w:val="0"/>
            <w:vAlign w:val="top"/>
          </w:tcPr>
          <w:p w14:paraId="61168C99">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交出方意见：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已按约定完成场地清理，场地现状（含现场设施、地面、立面及园区固定资产）完好，与接收方共同核对无误，返还场地。无任何未结清费用或遗留争议。</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交出方签名：              日期：      年   月   日</w:t>
            </w:r>
          </w:p>
        </w:tc>
      </w:tr>
      <w:tr w14:paraId="5AB4F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59" w:hRule="atLeast"/>
        </w:trPr>
        <w:tc>
          <w:tcPr>
            <w:tcW w:w="9065" w:type="dxa"/>
            <w:gridSpan w:val="4"/>
            <w:vMerge w:val="continue"/>
            <w:tcBorders>
              <w:top w:val="nil"/>
              <w:left w:val="single" w:color="000000" w:sz="4" w:space="0"/>
              <w:bottom w:val="single" w:color="000000" w:sz="4" w:space="0"/>
              <w:right w:val="single" w:color="000000" w:sz="4" w:space="0"/>
            </w:tcBorders>
            <w:noWrap w:val="0"/>
            <w:vAlign w:val="top"/>
          </w:tcPr>
          <w:p w14:paraId="05230E4D">
            <w:pPr>
              <w:rPr>
                <w:rFonts w:hint="eastAsia" w:ascii="宋体" w:hAnsi="宋体" w:eastAsia="宋体" w:cs="宋体"/>
                <w:i w:val="0"/>
                <w:iCs w:val="0"/>
                <w:color w:val="000000"/>
                <w:sz w:val="24"/>
                <w:szCs w:val="24"/>
                <w:u w:val="none"/>
              </w:rPr>
            </w:pPr>
          </w:p>
        </w:tc>
      </w:tr>
      <w:tr w14:paraId="66A27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065" w:type="dxa"/>
            <w:gridSpan w:val="4"/>
            <w:vMerge w:val="continue"/>
            <w:tcBorders>
              <w:top w:val="nil"/>
              <w:left w:val="single" w:color="000000" w:sz="4" w:space="0"/>
              <w:bottom w:val="single" w:color="000000" w:sz="4" w:space="0"/>
              <w:right w:val="single" w:color="000000" w:sz="4" w:space="0"/>
            </w:tcBorders>
            <w:noWrap w:val="0"/>
            <w:vAlign w:val="top"/>
          </w:tcPr>
          <w:p w14:paraId="260BE02B">
            <w:pPr>
              <w:rPr>
                <w:rFonts w:hint="eastAsia" w:ascii="宋体" w:hAnsi="宋体" w:eastAsia="宋体" w:cs="宋体"/>
                <w:i w:val="0"/>
                <w:iCs w:val="0"/>
                <w:color w:val="000000"/>
                <w:sz w:val="24"/>
                <w:szCs w:val="24"/>
                <w:u w:val="none"/>
              </w:rPr>
            </w:pPr>
          </w:p>
        </w:tc>
      </w:tr>
      <w:tr w14:paraId="3AE189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065" w:type="dxa"/>
            <w:gridSpan w:val="4"/>
            <w:vMerge w:val="restart"/>
            <w:tcBorders>
              <w:top w:val="single" w:color="000000" w:sz="4" w:space="0"/>
              <w:left w:val="single" w:color="000000" w:sz="4" w:space="0"/>
              <w:bottom w:val="single" w:color="000000" w:sz="4" w:space="0"/>
              <w:right w:val="single" w:color="000000" w:sz="4" w:space="0"/>
            </w:tcBorders>
            <w:noWrap w:val="0"/>
            <w:vAlign w:val="top"/>
          </w:tcPr>
          <w:p w14:paraId="497B1C78">
            <w:pPr>
              <w:keepNext w:val="0"/>
              <w:keepLines w:val="0"/>
              <w:widowControl/>
              <w:suppressLineNumbers w:val="0"/>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接受单位意见：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已按照原状返还。</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xml:space="preserve">                         接收方签名：              日期：      年   月   日</w:t>
            </w:r>
          </w:p>
        </w:tc>
      </w:tr>
      <w:tr w14:paraId="732B7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9065" w:type="dxa"/>
            <w:gridSpan w:val="4"/>
            <w:vMerge w:val="continue"/>
            <w:tcBorders>
              <w:top w:val="single" w:color="000000" w:sz="4" w:space="0"/>
              <w:left w:val="single" w:color="000000" w:sz="4" w:space="0"/>
              <w:bottom w:val="single" w:color="000000" w:sz="4" w:space="0"/>
              <w:right w:val="single" w:color="000000" w:sz="4" w:space="0"/>
            </w:tcBorders>
            <w:noWrap w:val="0"/>
            <w:vAlign w:val="top"/>
          </w:tcPr>
          <w:p w14:paraId="5E5FF7C5">
            <w:pPr>
              <w:rPr>
                <w:rFonts w:hint="eastAsia" w:ascii="宋体" w:hAnsi="宋体" w:eastAsia="宋体" w:cs="宋体"/>
                <w:i w:val="0"/>
                <w:iCs w:val="0"/>
                <w:color w:val="000000"/>
                <w:sz w:val="24"/>
                <w:szCs w:val="24"/>
                <w:u w:val="none"/>
              </w:rPr>
            </w:pPr>
          </w:p>
        </w:tc>
      </w:tr>
      <w:tr w14:paraId="19CED6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9065" w:type="dxa"/>
            <w:gridSpan w:val="4"/>
            <w:vMerge w:val="continue"/>
            <w:tcBorders>
              <w:top w:val="single" w:color="000000" w:sz="4" w:space="0"/>
              <w:left w:val="single" w:color="000000" w:sz="4" w:space="0"/>
              <w:bottom w:val="single" w:color="000000" w:sz="4" w:space="0"/>
              <w:right w:val="single" w:color="000000" w:sz="4" w:space="0"/>
            </w:tcBorders>
            <w:noWrap w:val="0"/>
            <w:vAlign w:val="top"/>
          </w:tcPr>
          <w:p w14:paraId="45E4A9A6">
            <w:pPr>
              <w:rPr>
                <w:rFonts w:hint="eastAsia" w:ascii="宋体" w:hAnsi="宋体" w:eastAsia="宋体" w:cs="宋体"/>
                <w:i w:val="0"/>
                <w:iCs w:val="0"/>
                <w:color w:val="000000"/>
                <w:sz w:val="24"/>
                <w:szCs w:val="24"/>
                <w:u w:val="none"/>
              </w:rPr>
            </w:pPr>
          </w:p>
        </w:tc>
      </w:tr>
      <w:tr w14:paraId="0C48D9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9065" w:type="dxa"/>
            <w:gridSpan w:val="4"/>
            <w:tcBorders>
              <w:top w:val="single" w:color="000000" w:sz="4" w:space="0"/>
              <w:left w:val="single" w:color="000000" w:sz="4" w:space="0"/>
              <w:bottom w:val="single" w:color="000000" w:sz="4" w:space="0"/>
              <w:right w:val="single" w:color="000000" w:sz="4" w:space="0"/>
            </w:tcBorders>
            <w:noWrap w:val="0"/>
            <w:vAlign w:val="center"/>
          </w:tcPr>
          <w:p w14:paraId="77F29AFB">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 xml:space="preserve">交接期限：自    年  月  日起至    年  月  日止                                                                                         </w:t>
            </w:r>
          </w:p>
        </w:tc>
      </w:tr>
    </w:tbl>
    <w:p w14:paraId="547A4BB2">
      <w:pPr>
        <w:spacing w:line="360" w:lineRule="auto"/>
        <w:jc w:val="left"/>
        <w:rPr>
          <w:rFonts w:hint="eastAsia" w:ascii="宋体" w:hAnsi="宋体" w:cs="仿宋"/>
          <w:szCs w:val="21"/>
        </w:rPr>
      </w:pPr>
    </w:p>
    <w:p w14:paraId="42D797C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方正仿宋简体">
    <w:panose1 w:val="02000000000000000000"/>
    <w:charset w:val="86"/>
    <w:family w:val="auto"/>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方正书宋简体">
    <w:altName w:val="宋体"/>
    <w:panose1 w:val="00000000000000000000"/>
    <w:charset w:val="86"/>
    <w:family w:val="auto"/>
    <w:pitch w:val="default"/>
    <w:sig w:usb0="00000000" w:usb1="00000000" w:usb2="00000010" w:usb3="00000000" w:csb0="00040000" w:csb1="00000000"/>
  </w:font>
  <w:font w:name="方正公文小标宋">
    <w:altName w:val="微软雅黑"/>
    <w:panose1 w:val="02010600030101010101"/>
    <w:charset w:val="86"/>
    <w:family w:val="auto"/>
    <w:pitch w:val="default"/>
    <w:sig w:usb0="00000000" w:usb1="00000000" w:usb2="00000006" w:usb3="00000000" w:csb0="00040001" w:csb1="00000000"/>
  </w:font>
  <w:font w:name="楷体_GB2312">
    <w:panose1 w:val="02010609030101010101"/>
    <w:charset w:val="86"/>
    <w:family w:val="modern"/>
    <w:pitch w:val="default"/>
    <w:sig w:usb0="00000001" w:usb1="080E0000" w:usb2="00000000" w:usb3="00000000" w:csb0="00040000" w:csb1="00000000"/>
  </w:font>
  <w:font w:name="WPSEMBED1">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32064">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4D4B27">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E4F201">
    <w:r>
      <w:c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076EDD"/>
    <w:multiLevelType w:val="singleLevel"/>
    <w:tmpl w:val="9D076EDD"/>
    <w:lvl w:ilvl="0" w:tentative="0">
      <w:start w:val="1"/>
      <w:numFmt w:val="decimal"/>
      <w:suff w:val="nothing"/>
      <w:lvlText w:val="（%1）"/>
      <w:lvlJc w:val="left"/>
    </w:lvl>
  </w:abstractNum>
  <w:abstractNum w:abstractNumId="1">
    <w:nsid w:val="AB371CFA"/>
    <w:multiLevelType w:val="singleLevel"/>
    <w:tmpl w:val="AB371CFA"/>
    <w:lvl w:ilvl="0" w:tentative="0">
      <w:start w:val="1"/>
      <w:numFmt w:val="decimal"/>
      <w:suff w:val="nothing"/>
      <w:lvlText w:val="（%1）"/>
      <w:lvlJc w:val="left"/>
    </w:lvl>
  </w:abstractNum>
  <w:abstractNum w:abstractNumId="2">
    <w:nsid w:val="AD1678F5"/>
    <w:multiLevelType w:val="singleLevel"/>
    <w:tmpl w:val="AD1678F5"/>
    <w:lvl w:ilvl="0" w:tentative="0">
      <w:start w:val="1"/>
      <w:numFmt w:val="chineseCounting"/>
      <w:suff w:val="nothing"/>
      <w:lvlText w:val="%1、"/>
      <w:lvlJc w:val="left"/>
      <w:pPr>
        <w:ind w:left="0" w:firstLine="0"/>
      </w:pPr>
    </w:lvl>
  </w:abstractNum>
  <w:abstractNum w:abstractNumId="3">
    <w:nsid w:val="B2DC8381"/>
    <w:multiLevelType w:val="singleLevel"/>
    <w:tmpl w:val="B2DC8381"/>
    <w:lvl w:ilvl="0" w:tentative="0">
      <w:start w:val="1"/>
      <w:numFmt w:val="decimal"/>
      <w:suff w:val="nothing"/>
      <w:lvlText w:val="%1、"/>
      <w:lvlJc w:val="left"/>
      <w:rPr>
        <w:rFonts w:hint="default"/>
        <w:sz w:val="21"/>
        <w:szCs w:val="21"/>
      </w:rPr>
    </w:lvl>
  </w:abstractNum>
  <w:abstractNum w:abstractNumId="4">
    <w:nsid w:val="E38FA771"/>
    <w:multiLevelType w:val="singleLevel"/>
    <w:tmpl w:val="E38FA771"/>
    <w:lvl w:ilvl="0" w:tentative="0">
      <w:start w:val="1"/>
      <w:numFmt w:val="decimal"/>
      <w:suff w:val="nothing"/>
      <w:lvlText w:val="%1、"/>
      <w:lvlJc w:val="left"/>
    </w:lvl>
  </w:abstractNum>
  <w:abstractNum w:abstractNumId="5">
    <w:nsid w:val="E85535A8"/>
    <w:multiLevelType w:val="singleLevel"/>
    <w:tmpl w:val="E85535A8"/>
    <w:lvl w:ilvl="0" w:tentative="0">
      <w:start w:val="1"/>
      <w:numFmt w:val="decimal"/>
      <w:suff w:val="nothing"/>
      <w:lvlText w:val="%1、"/>
      <w:lvlJc w:val="left"/>
      <w:rPr>
        <w:rFonts w:hint="default"/>
        <w:sz w:val="21"/>
        <w:szCs w:val="21"/>
      </w:rPr>
    </w:lvl>
  </w:abstractNum>
  <w:abstractNum w:abstractNumId="6">
    <w:nsid w:val="EF2007AE"/>
    <w:multiLevelType w:val="singleLevel"/>
    <w:tmpl w:val="EF2007AE"/>
    <w:lvl w:ilvl="0" w:tentative="0">
      <w:start w:val="1"/>
      <w:numFmt w:val="decimal"/>
      <w:suff w:val="nothing"/>
      <w:lvlText w:val="%1、"/>
      <w:lvlJc w:val="left"/>
    </w:lvl>
  </w:abstractNum>
  <w:abstractNum w:abstractNumId="7">
    <w:nsid w:val="F8434A44"/>
    <w:multiLevelType w:val="singleLevel"/>
    <w:tmpl w:val="F8434A44"/>
    <w:lvl w:ilvl="0" w:tentative="0">
      <w:start w:val="1"/>
      <w:numFmt w:val="decimal"/>
      <w:suff w:val="nothing"/>
      <w:lvlText w:val="%1、"/>
      <w:lvlJc w:val="left"/>
      <w:rPr>
        <w:rFonts w:hint="default"/>
        <w:b w:val="0"/>
        <w:bCs w:val="0"/>
        <w:sz w:val="28"/>
        <w:szCs w:val="28"/>
      </w:rPr>
    </w:lvl>
  </w:abstractNum>
  <w:abstractNum w:abstractNumId="8">
    <w:nsid w:val="0000000A"/>
    <w:multiLevelType w:val="multilevel"/>
    <w:tmpl w:val="0000000A"/>
    <w:lvl w:ilvl="0" w:tentative="0">
      <w:start w:val="1"/>
      <w:numFmt w:val="japaneseCounting"/>
      <w:lvlText w:val="%1、"/>
      <w:lvlJc w:val="left"/>
      <w:pPr>
        <w:tabs>
          <w:tab w:val="left" w:pos="375"/>
        </w:tabs>
        <w:ind w:left="375" w:hanging="375"/>
      </w:pPr>
    </w:lvl>
    <w:lvl w:ilvl="1" w:tentative="0">
      <w:start w:val="1"/>
      <w:numFmt w:val="decimal"/>
      <w:lvlText w:val="%2、"/>
      <w:lvlJc w:val="left"/>
      <w:pPr>
        <w:tabs>
          <w:tab w:val="left" w:pos="780"/>
        </w:tabs>
        <w:ind w:left="780" w:hanging="36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0000000B"/>
    <w:multiLevelType w:val="multilevel"/>
    <w:tmpl w:val="0000000B"/>
    <w:lvl w:ilvl="0" w:tentative="0">
      <w:start w:val="2"/>
      <w:numFmt w:val="decimal"/>
      <w:lvlText w:val="%1、"/>
      <w:lvlJc w:val="left"/>
      <w:pPr>
        <w:tabs>
          <w:tab w:val="left" w:pos="780"/>
        </w:tabs>
        <w:ind w:left="780" w:hanging="360"/>
      </w:pPr>
    </w:lvl>
    <w:lvl w:ilvl="1" w:tentative="0">
      <w:start w:val="1"/>
      <w:numFmt w:val="lowerLetter"/>
      <w:lvlText w:val="%2)"/>
      <w:lvlJc w:val="left"/>
      <w:pPr>
        <w:tabs>
          <w:tab w:val="left" w:pos="1260"/>
        </w:tabs>
        <w:ind w:left="1260" w:hanging="420"/>
      </w:p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10">
    <w:nsid w:val="0BB3E51D"/>
    <w:multiLevelType w:val="singleLevel"/>
    <w:tmpl w:val="0BB3E51D"/>
    <w:lvl w:ilvl="0" w:tentative="0">
      <w:start w:val="1"/>
      <w:numFmt w:val="decimal"/>
      <w:suff w:val="nothing"/>
      <w:lvlText w:val="%1、"/>
      <w:lvlJc w:val="left"/>
      <w:rPr>
        <w:rFonts w:hint="default"/>
        <w:b w:val="0"/>
        <w:bCs w:val="0"/>
        <w:sz w:val="28"/>
        <w:szCs w:val="28"/>
      </w:rPr>
    </w:lvl>
  </w:abstractNum>
  <w:abstractNum w:abstractNumId="11">
    <w:nsid w:val="0ED960AE"/>
    <w:multiLevelType w:val="singleLevel"/>
    <w:tmpl w:val="0ED960AE"/>
    <w:lvl w:ilvl="0" w:tentative="0">
      <w:start w:val="1"/>
      <w:numFmt w:val="decimal"/>
      <w:suff w:val="nothing"/>
      <w:lvlText w:val="%1、"/>
      <w:lvlJc w:val="left"/>
      <w:rPr>
        <w:rFonts w:hint="default"/>
        <w:sz w:val="21"/>
        <w:szCs w:val="21"/>
      </w:rPr>
    </w:lvl>
  </w:abstractNum>
  <w:abstractNum w:abstractNumId="12">
    <w:nsid w:val="1167EAD5"/>
    <w:multiLevelType w:val="singleLevel"/>
    <w:tmpl w:val="1167EAD5"/>
    <w:lvl w:ilvl="0" w:tentative="0">
      <w:start w:val="1"/>
      <w:numFmt w:val="chineseCounting"/>
      <w:suff w:val="nothing"/>
      <w:lvlText w:val="第%1条、"/>
      <w:lvlJc w:val="left"/>
      <w:rPr>
        <w:rFonts w:hint="eastAsia" w:ascii="楷体" w:hAnsi="楷体" w:eastAsia="楷体" w:cs="楷体"/>
        <w:b/>
        <w:bCs/>
      </w:rPr>
    </w:lvl>
  </w:abstractNum>
  <w:abstractNum w:abstractNumId="13">
    <w:nsid w:val="13E1503A"/>
    <w:multiLevelType w:val="singleLevel"/>
    <w:tmpl w:val="13E1503A"/>
    <w:lvl w:ilvl="0" w:tentative="0">
      <w:start w:val="1"/>
      <w:numFmt w:val="decimal"/>
      <w:suff w:val="nothing"/>
      <w:lvlText w:val="%1、"/>
      <w:lvlJc w:val="left"/>
      <w:rPr>
        <w:rFonts w:hint="default"/>
        <w:b w:val="0"/>
        <w:bCs w:val="0"/>
        <w:sz w:val="28"/>
        <w:szCs w:val="28"/>
      </w:rPr>
    </w:lvl>
  </w:abstractNum>
  <w:abstractNum w:abstractNumId="14">
    <w:nsid w:val="20B71F92"/>
    <w:multiLevelType w:val="singleLevel"/>
    <w:tmpl w:val="20B71F92"/>
    <w:lvl w:ilvl="0" w:tentative="0">
      <w:start w:val="1"/>
      <w:numFmt w:val="decimal"/>
      <w:suff w:val="nothing"/>
      <w:lvlText w:val="%1、"/>
      <w:lvlJc w:val="left"/>
    </w:lvl>
  </w:abstractNum>
  <w:abstractNum w:abstractNumId="15">
    <w:nsid w:val="3A2EBB69"/>
    <w:multiLevelType w:val="singleLevel"/>
    <w:tmpl w:val="3A2EBB69"/>
    <w:lvl w:ilvl="0" w:tentative="0">
      <w:start w:val="1"/>
      <w:numFmt w:val="decimal"/>
      <w:suff w:val="nothing"/>
      <w:lvlText w:val="%1、"/>
      <w:lvlJc w:val="left"/>
      <w:rPr>
        <w:rFonts w:hint="default"/>
        <w:b w:val="0"/>
        <w:bCs w:val="0"/>
        <w:sz w:val="28"/>
        <w:szCs w:val="28"/>
      </w:rPr>
    </w:lvl>
  </w:abstractNum>
  <w:abstractNum w:abstractNumId="16">
    <w:nsid w:val="3DD565B5"/>
    <w:multiLevelType w:val="singleLevel"/>
    <w:tmpl w:val="3DD565B5"/>
    <w:lvl w:ilvl="0" w:tentative="0">
      <w:start w:val="1"/>
      <w:numFmt w:val="decimal"/>
      <w:suff w:val="nothing"/>
      <w:lvlText w:val="%1、"/>
      <w:lvlJc w:val="left"/>
    </w:lvl>
  </w:abstractNum>
  <w:abstractNum w:abstractNumId="17">
    <w:nsid w:val="50296796"/>
    <w:multiLevelType w:val="singleLevel"/>
    <w:tmpl w:val="50296796"/>
    <w:lvl w:ilvl="0" w:tentative="0">
      <w:start w:val="1"/>
      <w:numFmt w:val="decimal"/>
      <w:suff w:val="nothing"/>
      <w:lvlText w:val="%1、"/>
      <w:lvlJc w:val="left"/>
      <w:rPr>
        <w:rFonts w:hint="default"/>
        <w:b w:val="0"/>
        <w:bCs w:val="0"/>
        <w:sz w:val="28"/>
        <w:szCs w:val="28"/>
      </w:rPr>
    </w:lvl>
  </w:abstractNum>
  <w:abstractNum w:abstractNumId="18">
    <w:nsid w:val="551F567A"/>
    <w:multiLevelType w:val="singleLevel"/>
    <w:tmpl w:val="551F567A"/>
    <w:lvl w:ilvl="0" w:tentative="0">
      <w:start w:val="1"/>
      <w:numFmt w:val="decimal"/>
      <w:suff w:val="nothing"/>
      <w:lvlText w:val="%1、"/>
      <w:lvlJc w:val="left"/>
      <w:rPr>
        <w:rFonts w:hint="default"/>
        <w:b w:val="0"/>
        <w:bCs w:val="0"/>
        <w:sz w:val="28"/>
        <w:szCs w:val="28"/>
      </w:rPr>
    </w:lvl>
  </w:abstractNum>
  <w:abstractNum w:abstractNumId="19">
    <w:nsid w:val="5CDC3A16"/>
    <w:multiLevelType w:val="singleLevel"/>
    <w:tmpl w:val="5CDC3A16"/>
    <w:lvl w:ilvl="0" w:tentative="0">
      <w:start w:val="1"/>
      <w:numFmt w:val="decimal"/>
      <w:suff w:val="nothing"/>
      <w:lvlText w:val="%1、"/>
      <w:lvlJc w:val="left"/>
      <w:rPr>
        <w:rFonts w:hint="default"/>
        <w:b w:val="0"/>
        <w:bCs w:val="0"/>
        <w:sz w:val="28"/>
        <w:szCs w:val="28"/>
      </w:rPr>
    </w:lvl>
  </w:abstractNum>
  <w:abstractNum w:abstractNumId="20">
    <w:nsid w:val="5D6F26C5"/>
    <w:multiLevelType w:val="multilevel"/>
    <w:tmpl w:val="5D6F26C5"/>
    <w:lvl w:ilvl="0" w:tentative="0">
      <w:start w:val="1"/>
      <w:numFmt w:val="japaneseCounting"/>
      <w:lvlText w:val="%1、"/>
      <w:lvlJc w:val="left"/>
      <w:pPr>
        <w:tabs>
          <w:tab w:val="left" w:pos="1280"/>
        </w:tabs>
        <w:ind w:left="1280" w:hanging="720"/>
      </w:pPr>
      <w:rPr>
        <w:rFonts w:hint="eastAsia" w:ascii="仿宋_GB2312" w:eastAsia="仿宋_GB2312"/>
      </w:rPr>
    </w:lvl>
    <w:lvl w:ilvl="1" w:tentative="0">
      <w:start w:val="1"/>
      <w:numFmt w:val="lowerLetter"/>
      <w:lvlText w:val="%2)"/>
      <w:lvlJc w:val="left"/>
      <w:pPr>
        <w:tabs>
          <w:tab w:val="left" w:pos="1400"/>
        </w:tabs>
        <w:ind w:left="1400" w:hanging="420"/>
      </w:pPr>
    </w:lvl>
    <w:lvl w:ilvl="2" w:tentative="0">
      <w:start w:val="1"/>
      <w:numFmt w:val="lowerRoman"/>
      <w:lvlText w:val="%3."/>
      <w:lvlJc w:val="right"/>
      <w:pPr>
        <w:tabs>
          <w:tab w:val="left" w:pos="1820"/>
        </w:tabs>
        <w:ind w:left="1820" w:hanging="420"/>
      </w:pPr>
    </w:lvl>
    <w:lvl w:ilvl="3" w:tentative="0">
      <w:start w:val="1"/>
      <w:numFmt w:val="decimal"/>
      <w:lvlText w:val="%4."/>
      <w:lvlJc w:val="left"/>
      <w:pPr>
        <w:tabs>
          <w:tab w:val="left" w:pos="2240"/>
        </w:tabs>
        <w:ind w:left="2240" w:hanging="420"/>
      </w:pPr>
    </w:lvl>
    <w:lvl w:ilvl="4" w:tentative="0">
      <w:start w:val="1"/>
      <w:numFmt w:val="lowerLetter"/>
      <w:lvlText w:val="%5)"/>
      <w:lvlJc w:val="left"/>
      <w:pPr>
        <w:tabs>
          <w:tab w:val="left" w:pos="2660"/>
        </w:tabs>
        <w:ind w:left="2660" w:hanging="420"/>
      </w:pPr>
    </w:lvl>
    <w:lvl w:ilvl="5" w:tentative="0">
      <w:start w:val="1"/>
      <w:numFmt w:val="lowerRoman"/>
      <w:lvlText w:val="%6."/>
      <w:lvlJc w:val="right"/>
      <w:pPr>
        <w:tabs>
          <w:tab w:val="left" w:pos="3080"/>
        </w:tabs>
        <w:ind w:left="3080" w:hanging="420"/>
      </w:pPr>
    </w:lvl>
    <w:lvl w:ilvl="6" w:tentative="0">
      <w:start w:val="1"/>
      <w:numFmt w:val="decimal"/>
      <w:lvlText w:val="%7."/>
      <w:lvlJc w:val="left"/>
      <w:pPr>
        <w:tabs>
          <w:tab w:val="left" w:pos="3500"/>
        </w:tabs>
        <w:ind w:left="3500" w:hanging="420"/>
      </w:pPr>
    </w:lvl>
    <w:lvl w:ilvl="7" w:tentative="0">
      <w:start w:val="1"/>
      <w:numFmt w:val="lowerLetter"/>
      <w:lvlText w:val="%8)"/>
      <w:lvlJc w:val="left"/>
      <w:pPr>
        <w:tabs>
          <w:tab w:val="left" w:pos="3920"/>
        </w:tabs>
        <w:ind w:left="3920" w:hanging="420"/>
      </w:pPr>
    </w:lvl>
    <w:lvl w:ilvl="8" w:tentative="0">
      <w:start w:val="1"/>
      <w:numFmt w:val="lowerRoman"/>
      <w:lvlText w:val="%9."/>
      <w:lvlJc w:val="right"/>
      <w:pPr>
        <w:tabs>
          <w:tab w:val="left" w:pos="4340"/>
        </w:tabs>
        <w:ind w:left="4340" w:hanging="420"/>
      </w:pPr>
    </w:lvl>
  </w:abstractNum>
  <w:abstractNum w:abstractNumId="21">
    <w:nsid w:val="632960C3"/>
    <w:multiLevelType w:val="multilevel"/>
    <w:tmpl w:val="632960C3"/>
    <w:lvl w:ilvl="0" w:tentative="0">
      <w:start w:val="1"/>
      <w:numFmt w:val="japaneseCounting"/>
      <w:lvlText w:val="%1、"/>
      <w:lvlJc w:val="left"/>
      <w:pPr>
        <w:tabs>
          <w:tab w:val="left" w:pos="375"/>
        </w:tabs>
        <w:ind w:left="375" w:hanging="375"/>
      </w:pPr>
    </w:lvl>
    <w:lvl w:ilvl="1" w:tentative="0">
      <w:start w:val="1"/>
      <w:numFmt w:val="decimal"/>
      <w:lvlText w:val="%2、"/>
      <w:lvlJc w:val="left"/>
      <w:pPr>
        <w:tabs>
          <w:tab w:val="left" w:pos="780"/>
        </w:tabs>
        <w:ind w:left="780" w:hanging="36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2">
    <w:nsid w:val="69114067"/>
    <w:multiLevelType w:val="singleLevel"/>
    <w:tmpl w:val="69114067"/>
    <w:lvl w:ilvl="0" w:tentative="0">
      <w:start w:val="1"/>
      <w:numFmt w:val="decimal"/>
      <w:suff w:val="nothing"/>
      <w:lvlText w:val="%1、"/>
      <w:lvlJc w:val="left"/>
      <w:rPr>
        <w:rFonts w:hint="default"/>
        <w:sz w:val="21"/>
        <w:szCs w:val="21"/>
      </w:rPr>
    </w:lvl>
  </w:abstractNum>
  <w:num w:numId="1">
    <w:abstractNumId w:val="12"/>
  </w:num>
  <w:num w:numId="2">
    <w:abstractNumId w:val="14"/>
  </w:num>
  <w:num w:numId="3">
    <w:abstractNumId w:val="3"/>
  </w:num>
  <w:num w:numId="4">
    <w:abstractNumId w:val="5"/>
  </w:num>
  <w:num w:numId="5">
    <w:abstractNumId w:val="11"/>
  </w:num>
  <w:num w:numId="6">
    <w:abstractNumId w:val="0"/>
  </w:num>
  <w:num w:numId="7">
    <w:abstractNumId w:val="22"/>
  </w:num>
  <w:num w:numId="8">
    <w:abstractNumId w:val="4"/>
  </w:num>
  <w:num w:numId="9">
    <w:abstractNumId w:val="1"/>
  </w:num>
  <w:num w:numId="10">
    <w:abstractNumId w:val="6"/>
  </w:num>
  <w:num w:numId="11">
    <w:abstractNumId w:val="16"/>
  </w:num>
  <w:num w:numId="12">
    <w:abstractNumId w:val="19"/>
  </w:num>
  <w:num w:numId="13">
    <w:abstractNumId w:val="18"/>
  </w:num>
  <w:num w:numId="14">
    <w:abstractNumId w:val="10"/>
  </w:num>
  <w:num w:numId="15">
    <w:abstractNumId w:val="15"/>
  </w:num>
  <w:num w:numId="16">
    <w:abstractNumId w:val="17"/>
  </w:num>
  <w:num w:numId="17">
    <w:abstractNumId w:val="7"/>
  </w:num>
  <w:num w:numId="18">
    <w:abstractNumId w:val="13"/>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BDE168A"/>
    <w:rsid w:val="620971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style>
  <w:style w:type="paragraph" w:styleId="3">
    <w:name w:val="Plain Text"/>
    <w:basedOn w:val="1"/>
    <w:qFormat/>
    <w:uiPriority w:val="0"/>
    <w:rPr>
      <w:rFonts w:ascii="宋体"/>
    </w:rPr>
  </w:style>
  <w:style w:type="paragraph" w:styleId="4">
    <w:name w:val="footer"/>
    <w:basedOn w:val="1"/>
    <w:qFormat/>
    <w:uiPriority w:val="99"/>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Pages>
  <Words>16904</Words>
  <Characters>17045</Characters>
  <Lines>0</Lines>
  <Paragraphs>0</Paragraphs>
  <TotalTime>7</TotalTime>
  <ScaleCrop>false</ScaleCrop>
  <LinksUpToDate>false</LinksUpToDate>
  <CharactersWithSpaces>19725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2025-12-04T09:04:00Z</dcterms:created>
  <dc:creator>Administrator</dc:creator>
  <cp:lastModifiedBy>默西</cp:lastModifiedBy>
  <dcterms:modified xsi:type="dcterms:W3CDTF">2026-10-08T01:36:29Z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eyJoZGlkIjoiYjBlNzI3ZjlmMmU4ZWQ2ODBmNDYzOGRhMzg0OTk4OTEiLCJ1c2VySWQiOiIxMDEyODA2MzMyIn0=</vt:lpwstr>
  </property>
  <property fmtid="{D5CDD505-2E9C-101B-9397-08002B2CF9AE}" pid="4" name="ICV">
    <vt:lpwstr>1DDFE3D000BB4370995DD85E00352A64_12</vt:lpwstr>
  </property>
</Properties>
</file>