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jc w:val="center"/>
        <w:rPr>
          <w:rFonts w:ascii="仿宋_GB2312" w:hAnsi="仿宋_GB2312" w:eastAsia="仿宋_GB2312" w:cs="仿宋_GB2312"/>
          <w:b/>
          <w:bCs/>
          <w:color w:val="auto"/>
          <w:kern w:val="44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44"/>
          <w:sz w:val="32"/>
          <w:szCs w:val="32"/>
        </w:rPr>
        <w:t>房屋租赁合同</w:t>
      </w:r>
    </w:p>
    <w:p>
      <w:pPr>
        <w:widowControl/>
        <w:ind w:firstLine="562" w:firstLineChars="200"/>
        <w:jc w:val="left"/>
        <w:rPr>
          <w:rFonts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甲方（出租方）：西安演艺集团创艺文化传播有限公司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统一社会信用代码：91610113333729924Y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送达地址：西安曲江新区上巳路222号曲江演艺大厦15层1515室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法定代表人：杨璐 </w:t>
      </w:r>
    </w:p>
    <w:p>
      <w:pPr>
        <w:widowControl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</w:p>
    <w:p>
      <w:pPr>
        <w:widowControl/>
        <w:ind w:firstLine="562" w:firstLineChars="200"/>
        <w:jc w:val="left"/>
        <w:rPr>
          <w:rFonts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乙方（承租方）：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统一社会信用代码：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送达地址：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负责人：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依据《中华人民共和国民法典》、《商品房屋租赁管理办法》、《物业管理条例》等法律法规，甲乙双方本着平等自愿、公平诚信、协商一致的原则，就乙方承租甲方合法所有的演艺大厦办公楼办公用房，并同步接受甲方委托物业公司提供物业管理服务事宜，订立本合同，双方共同遵照执行。本合同已整合物业管理服务核心约定，替代独立《物业管理服务协议》，租赁期间物业相关权责、费用、管理规范均以本合同条款为准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0" w:name="heading_0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第一条 租赁房屋基本信息</w:t>
      </w:r>
      <w:bookmarkEnd w:id="0"/>
    </w:p>
    <w:p>
      <w:pPr>
        <w:widowControl/>
        <w:ind w:firstLine="560" w:firstLineChars="200"/>
        <w:jc w:val="left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1、房屋坐落：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               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2、产权归属：甲方保证对该房屋享有完整、合法的所有权及出租权，房屋无抵押、查封、权属争议等权利瑕疵，可正常对外租赁及办公使用。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3、租赁面积：房屋建筑面积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平方米，租金、物业费等相关费用均按建筑面积核算。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1" w:name="heading_1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第二条 租赁期限及租赁用途</w:t>
      </w:r>
      <w:bookmarkEnd w:id="1"/>
    </w:p>
    <w:p>
      <w:pPr>
        <w:widowControl/>
        <w:ind w:left="559" w:leftChars="266" w:firstLine="0" w:firstLineChars="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1、租赁期限：共计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3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年，自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日起至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日止。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2、免租装修期：自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日，免租期间仅免收房屋租金，装修产生的水电费、垃圾清运费、施工管理费等全部费用由乙方自行承担。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3、租赁用途：乙方承诺该房屋仅作为办公使用，不得擅自变更用途，不得利用房屋从事违法违规、危害公共利益的活动。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4、租赁期满，甲方有权收回房屋，乙方需无条件如期交还。乙方如需续租，需在租赁期满前三个月书面通知甲方，甲乙双方重新签订租赁合同，乙方享有同等条件下优先续租权。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2" w:name="heading_2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第三条 租金标准及支付方式</w:t>
      </w:r>
      <w:bookmarkEnd w:id="2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1、租金标准（含税价）</w:t>
      </w:r>
    </w:p>
    <w:p>
      <w:pPr>
        <w:widowControl/>
        <w:ind w:left="279" w:leftChars="133" w:firstLine="280" w:firstLineChars="1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（1）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日：租金标准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元/㎡/月，月租金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元，年租金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，半年租金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元；其中包含物业管理服务费，其他配套费用另行收取。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2、支付方式：乙方按每6个月预付租金为一个缴费周期。合同签订后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日内支付首次半年租金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元；后续每期租金按半年为周期支付，乙方应于下一租赁周期起始日前一个月内，预付下个半年度租金。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3、发票开具：甲方收到乙方租金后5个工作日内，向乙方开具合法有效的增值税发票，发票信息以乙方书面提供为准。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3" w:name="heading_3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第四条 履约保证金</w:t>
      </w:r>
      <w:bookmarkEnd w:id="3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1、本合同签订后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日内，乙方需向甲方支付履约保证金一个月房租，即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元（大写：人民币贰万柒仟肆百叁拾肆元整），甲方收款后出具正规收款收据。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保证金退还：本合同租赁期限共计三年，押金按租赁年度届满一年以上，乙方如不再继续承租，应提前一个月书面通知甲方，该租赁年度到期后，甲方在确认乙方结清全部租金、物业费、水电费等所有费用，房屋无结构性损坏、无违规改造，经甲方验收合格、办结退房手续后，甲方无息全额退还保证金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3、保证金扣除情形：乙方存在拖欠费用、违规装修、损坏房屋主体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及家具设备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、转租转借、违约使用房屋等行为的，甲方有权从保证金中抵扣欠款及损失，不足部分可向乙方追偿；乙方单方违约解除合同的，保证金不予退还。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4" w:name="heading_4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第五条 收款及开票信息</w:t>
      </w:r>
      <w:bookmarkEnd w:id="4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甲方收款信息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户名：西安演艺集团创艺文化传播有限公司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开户行：光大银行西安南郊支行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账号：78570188000114839</w:t>
      </w:r>
    </w:p>
    <w:p>
      <w:pPr>
        <w:widowControl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乙方开票信息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名称：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税号：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地址：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开户行：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账号：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联系电话：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5" w:name="heading_5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第六条 物业及公用配套费用</w:t>
      </w:r>
      <w:bookmarkEnd w:id="5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1、物业管理服务费：收费标准为25元/㎡/月，主要负责园区公共设施运维、环境卫生、秩序安保、消防管理、日常巡检等基础物业服务。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2、其他配套费用：本条款约定费用由乙方向甲方按标准缴纳，缴费时限为每季度前五个工作日内。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（1）地下车位使用费：乙方享有优先使用权，收费标准为450元/月/车位。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（2）临时停车费：3元/小时/辆，按实际停放时长结算。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）乙方按照网费合计2600元/月·户标准结算支付给甲方。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）水电费：乙方按照水电计量表实际使用量及核定单价缴纳，公摊损耗按实际公摊户数、用量平均分摊，分摊明细每月公示。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水费：执行政府商业用水基础价格，叠加实际公摊损耗，基础水价随政府调价同步调整，当期单价每月公示；水电费按分表实际用量结算，公摊损耗由乙方按规分摊，乙方需每月25日前结清当月水电费用。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电费：执行政府最新商业用电基础价格，叠加实际公摊损耗，基础电价随政府调价同步调整，当期单价每月公示。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3、装修相关费用：（1）装修保证金：100㎡以下户型收取20000元/户，100㎡以上户型收取50000元/户，该费用由装修施工单位缴纳，装修完工验收合格、无违规损坏的，全额无息退还。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（2）装修管理费：房屋装修管理费按5元/㎡标准收取。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（3）建筑垃圾清运费：乙方可选择自行清运或委托甲方集中清运；委托甲方清运的，按以下标准计费：建筑面积5元/㎡；拆除轻质隔墙的，额外按拆除墙体面积50元/㎡加收费用。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（4）装修人员出入证：10元/人/证，工本费不予退还。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6" w:name="heading_6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第七条 房屋装修、使用及物业权责规范</w:t>
      </w:r>
      <w:bookmarkEnd w:id="6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1、乙方装修、改造房屋全部费用自理，装修方案、施工图纸需提前报备甲方及物业公司审核备案，获批后方可施工，严禁擅自施工、破坏房屋承重结构、主体梁柱、消防、给排水、中央空调等公共设施。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租赁期满或合同解除，房屋不可拆除的固定装修、附属设施无偿归甲方所有，乙方不得拆除损坏，不得主张装修补偿；乙方自有可移动家具、物品需按期搬离，逾期遗留物品视为乙方自愿放弃所有权，甲方可自行处置，产生费用及损失由乙方承担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3、乙方需严格遵守大厦物业管理制度、消防安全管理规定，自觉维护公共秩序、环境卫生，不得占用、损坏公共设施及公共区域，妥善处理相邻关系，合法合规使用房屋。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4、房屋自然损耗无需乙方承担责任，乙方自用设施、内部装修的日常维保由乙方负责；因乙方违规使用、装修、管理疏漏造成房屋损坏、安全事故、第三方损失或行政处罚的，全部责任及损失由乙方承担。</w:t>
      </w:r>
    </w:p>
    <w:p>
      <w:pPr>
        <w:widowControl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5、甲方及物业公司有权对乙方房屋使用、装修施工、消防安全进行监督巡查，对违规行为有权要求乙方限期整改，乙方需积极配合，不得拒绝阻挠。</w:t>
      </w:r>
    </w:p>
    <w:p>
      <w:pPr>
        <w:widowControl/>
        <w:ind w:firstLine="560" w:firstLineChars="200"/>
        <w:jc w:val="left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bookmarkStart w:id="7" w:name="heading_7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第八条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房屋设备交接</w:t>
      </w:r>
    </w:p>
    <w:p>
      <w:pPr>
        <w:widowControl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甲乙双方就房屋现状及现场家具设备等，需签订房屋租赁交接清单，待租赁期满需要按清单再次进行确认验收交接，清单详见（附件一）。</w:t>
      </w:r>
    </w:p>
    <w:p>
      <w:pPr>
        <w:widowControl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清单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由双方共同核对、逐项确认，并经双方授权代表签字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盖章后生效，作为本合同不可分割的组成部分，与本合同具有同等法律效力。</w:t>
      </w:r>
    </w:p>
    <w:p>
      <w:pPr>
        <w:widowControl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租赁期间，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清单内物品如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因乙方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原因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损坏或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失的，乙方应照价赔偿或负责修复，赔偿标准参照附件一所列价格。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条 双方核心权利与义务</w:t>
      </w:r>
      <w:bookmarkEnd w:id="7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一、甲方权利义务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1、委托合规物业公司提供标准化物业服务，保障公共设施正常运行、公共区域整洁有序、园区安全可控。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2、监督乙方合规使用房屋及物业资源，对乙方违规行为有权劝阻、追责。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3、租赁期内房屋产权变更的，提前书面通知乙方，本合同继续有效，由新产权人承接甲方权利义务。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二、乙方权利义务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1、按时足额缴纳租金、保证金、物业费及各类配套费用。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2、合法使用房屋，维护房屋及公共设施完好，落实租赁区域消防安全主体责任。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3、自觉遵守大厦全部管理规约及物业制度，配合甲方及物业公司开展检修、巡查、应急处置等工作。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8" w:name="heading_8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条 合同变更、解除与终止</w:t>
      </w:r>
      <w:bookmarkEnd w:id="8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1、甲乙双方协商一致，可书面变更、解除、终止本合同。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乙方存在下列情形之一的，甲方有权单方解除合同、收回房屋，不予退还保证金：擅自转租分租、改变房屋用途、拖欠租金超30日、违规改造房屋主体、严重违反物业及消防规定且拒不整改、利用房屋从事违法活动的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3、租赁期满，本合同自动终止。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9" w:name="heading_9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条 违约责任</w:t>
      </w:r>
      <w:bookmarkEnd w:id="9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1、乙方逾期支付租金、物业费及各类配套费用的，每逾期一日，按当期应付未付金额的LPR1.5倍支付违约金（年化不超法定上限）；逾期超30日的，甲方有权单方解除合同、收回房屋，追索全部欠款及违约金。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2、乙方擅自转租、违规装修、损坏房屋主体、拒不遵守物业制度造成甲方损失的，需全额赔偿甲方经济损失，保证金不予退还。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3、任何一方单方违约解除合同、未履行合同义务，给对方造成直接经济损失的，需全额承担赔偿责任。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bookmarkStart w:id="10" w:name="heading_10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第十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条 其他约定</w:t>
      </w:r>
      <w:bookmarkEnd w:id="10"/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1、本合同与《物业管理服务协议》《办公用房使用安全协议》互为补充，具有同等法律效力，乙方需一并遵照执行。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2、因不可抗力、突发紧急公共安全事件导致合同无法履行的，双方互不追责，依法协商处置。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3、本合同履行争议，双方友好协商解决；协商不成的，提交房屋所在地人民法院诉讼解决。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4、本合同未尽事宜，双方可签订书面补充协议，补充协议与本合同具有同等法律效力。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5、本合同一式肆份，甲乙双方各执贰份，双方签字盖章后生效。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（以下无正文）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甲方（出租方）（盖章）：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法定代表人/授权代表签字：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签订日期：年月日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乙方（承租方）（盖章）：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法定代表人/授权代表签字：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签订日期：年月日</w:t>
      </w:r>
    </w:p>
    <w:p>
      <w:pPr>
        <w:widowControl/>
        <w:ind w:firstLine="560" w:firstLineChars="2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NotDisplayPageBoundaries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E78"/>
    <w:rsid w:val="00283D39"/>
    <w:rsid w:val="002A5E78"/>
    <w:rsid w:val="004B4A66"/>
    <w:rsid w:val="007F6352"/>
    <w:rsid w:val="008D2FBA"/>
    <w:rsid w:val="00A96F45"/>
    <w:rsid w:val="0F244D4B"/>
    <w:rsid w:val="2A9D2C8C"/>
    <w:rsid w:val="30B55F06"/>
    <w:rsid w:val="38B6ADA5"/>
    <w:rsid w:val="46BD093B"/>
    <w:rsid w:val="71FBFE82"/>
    <w:rsid w:val="75DA0791"/>
    <w:rsid w:val="7E0830FB"/>
    <w:rsid w:val="7FBFA003"/>
    <w:rsid w:val="A1FFB110"/>
    <w:rsid w:val="DE6FA4B2"/>
    <w:rsid w:val="FEC4FB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6"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12">
    <w:name w:val="页脚 Char"/>
    <w:basedOn w:val="9"/>
    <w:link w:val="5"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538</Words>
  <Characters>3071</Characters>
  <Lines>25</Lines>
  <Paragraphs>7</Paragraphs>
  <TotalTime>5</TotalTime>
  <ScaleCrop>false</ScaleCrop>
  <LinksUpToDate>false</LinksUpToDate>
  <CharactersWithSpaces>3602</CharactersWithSpaces>
  <Application>WPS Office_6.7.1.8828_F1E327BC-269C-435d-A152-05C5408002CA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2026-08-27T02:01:00Z</dcterms:created>
  <dc:creator>Apache POI</dc:creator>
  <cp:lastModifiedBy>Kevin   ˌ̫̮     ◡̈⃝ྃ</cp:lastModifiedBy>
  <dcterms:modified xsi:type="dcterms:W3CDTF">2026-11-04T11:18:21Z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{"Label":"1","ContentProducer":"001191110102MACQD9K64010000","ProduceID":"7677530870710160320","ReservedCode1":"","ContentPropagator":"","PropagateID":"","ReservedCode2":""}</vt:lpwstr>
  </property>
  <property fmtid="{D5CDD505-2E9C-101B-9397-08002B2CF9AE}" pid="3" name="KSOTemplateDocerSaveRecord">
    <vt:lpwstr>eyJoZGlkIjoiNDZiZWE2MWJlN2ZlNmM1YTk4ZTlmNWIzYWVhMjA1ZTIiLCJ1c2VySWQiOiIyOTU1MDc2In0=</vt:lpwstr>
  </property>
  <property fmtid="{D5CDD505-2E9C-101B-9397-08002B2CF9AE}" pid="4" name="KSOProductBuildVer">
    <vt:lpwstr>2052-6.7.1.8828</vt:lpwstr>
  </property>
  <property fmtid="{D5CDD505-2E9C-101B-9397-08002B2CF9AE}" pid="5" name="ICV">
    <vt:lpwstr>6D89D05BE97A49408228CF6A8643C841_43</vt:lpwstr>
  </property>
</Properties>
</file>